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emf" ContentType="image/x-emf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docProps/custom.xml" ContentType="application/vnd.openxmlformats-officedocument.custom-properti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3.xml" ContentType="application/vnd.openxmlformats-officedocument.customXmlProperti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word/footnotes.xml" ContentType="application/vnd.openxmlformats-officedocument.wordprocessingml.footnotes+xml"/>
  <Override PartName="/customXml/itemProps4.xml" ContentType="application/vnd.openxmlformats-officedocument.customXmlProperties+xml"/>
  <Override PartName="/word/styles.xml" ContentType="application/vnd.openxmlformats-officedocument.wordprocessingml.styl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xmlns:w10="urn:schemas-microsoft-com:office:word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body>
    <w:p>
      <w:pPr>
        <w:pStyle w:val="1111"/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Zeitreise: Alt-, Mittel- und Frühneuhochdeutsch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Bibelstelle Lukas 1:11-15</w:t>
      </w:r>
      <w:r>
        <w:rPr>
          <w:rFonts w:ascii="Times New Roman" w:hAnsi="Times New Roman" w:cs="Times New Roman"/>
        </w:rPr>
      </w:r>
    </w:p>
    <w:p>
      <w:pPr>
        <w:pBdr/>
        <w:spacing/>
        <w:ind w:left="4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Einheitsbibel</w:t>
      </w:r>
      <w:r>
        <w:rPr>
          <w:rFonts w:ascii="Times New Roman" w:hAnsi="Times New Roman" w:cs="Times New Roman"/>
        </w:rPr>
        <w:t xml:space="preserve"> (</w:t>
      </w:r>
      <w:hyperlink r:id="rId15" w:tooltip="https://www.uibk.ac.at/theol/leseraum/bibel/lk1.html" w:history="1">
        <w:r>
          <w:rPr>
            <w:rStyle w:val="1123"/>
            <w:rFonts w:ascii="Times New Roman" w:hAnsi="Times New Roman" w:cs="Times New Roman"/>
          </w:rPr>
          <w:t xml:space="preserve">https://www.uibk.ac.at/theol/leseraum/bibel/lk1.html</w:t>
        </w:r>
      </w:hyperlink>
      <w:r>
        <w:rPr>
          <w:rFonts w:ascii="Times New Roman" w:hAnsi="Times New Roman" w:cs="Times New Roman"/>
        </w:rPr>
        <w:t xml:space="preserve">, Zugriff Januar 2025)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11</w:t>
      </w:r>
      <w:r>
        <w:rPr>
          <w:rFonts w:ascii="Times New Roman" w:hAnsi="Times New Roman" w:cs="Times New Roman"/>
        </w:rPr>
        <w:t xml:space="preserve"> Da erschien dem Zacharias ein Engel des Herrn; er stand auf der rechten Seite des Rauchopferaltars.</w:t>
      </w:r>
      <w:r>
        <w:rPr>
          <w:rFonts w:ascii="Times New Roman" w:hAnsi="Times New Roman" w:cs="Times New Roman"/>
        </w:rPr>
      </w:r>
    </w:p>
    <w:p>
      <w:pPr>
        <w:pBdr/>
        <w:tabs>
          <w:tab w:val="left" w:leader="none" w:pos="2323"/>
        </w:tabs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12</w:t>
      </w:r>
      <w:r>
        <w:rPr>
          <w:rFonts w:ascii="Times New Roman" w:hAnsi="Times New Roman" w:cs="Times New Roman"/>
        </w:rPr>
        <w:t xml:space="preserve"> Als Zacharias ihn sah, erschrak er und es befiel ihn Furcht.</w:t>
      </w:r>
      <w:r>
        <w:rPr>
          <w:rFonts w:ascii="Times New Roman" w:hAnsi="Times New Roman" w:cs="Times New Roman"/>
        </w:rPr>
      </w:r>
    </w:p>
    <w:p>
      <w:pPr>
        <w:pBdr/>
        <w:tabs>
          <w:tab w:val="left" w:leader="none" w:pos="2323"/>
        </w:tabs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13</w:t>
      </w:r>
      <w:r>
        <w:rPr>
          <w:rFonts w:ascii="Times New Roman" w:hAnsi="Times New Roman" w:cs="Times New Roman"/>
        </w:rPr>
        <w:t xml:space="preserve"> Der Engel aber sagte zu ihm: Fürchte dich nicht, Zacharias! Dein Gebet ist erhört worden. Deine Frau Elisabet wird dir einen Sohn gebären; dem sollst du den Namen Johannes geben.</w:t>
      </w:r>
      <w:r>
        <w:rPr>
          <w:rFonts w:ascii="Times New Roman" w:hAnsi="Times New Roman" w:cs="Times New Roman"/>
        </w:rPr>
      </w:r>
    </w:p>
    <w:p>
      <w:pPr>
        <w:pBdr/>
        <w:tabs>
          <w:tab w:val="left" w:leader="none" w:pos="2323"/>
        </w:tabs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14</w:t>
      </w:r>
      <w:r>
        <w:rPr>
          <w:rFonts w:ascii="Times New Roman" w:hAnsi="Times New Roman" w:cs="Times New Roman"/>
        </w:rPr>
        <w:t xml:space="preserve"> Grosse Freude wird dich erfüllen und auch viele andere werden sich über seine Geburt freuen.</w:t>
      </w:r>
      <w:r>
        <w:rPr>
          <w:rFonts w:ascii="Times New Roman" w:hAnsi="Times New Roman" w:cs="Times New Roman"/>
        </w:rPr>
      </w:r>
    </w:p>
    <w:p>
      <w:pPr>
        <w:pBdr/>
        <w:tabs>
          <w:tab w:val="left" w:leader="none" w:pos="2323"/>
        </w:tabs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15</w:t>
      </w:r>
      <w:r>
        <w:rPr>
          <w:rFonts w:ascii="Times New Roman" w:hAnsi="Times New Roman" w:cs="Times New Roman"/>
        </w:rPr>
        <w:t xml:space="preserve"> Denn er wird groß sein vor dem Herrn. Wein und andere berauschende Getränke wird er nicht trinken und schon im Mutterleib wird er vom Heiligen Geist erfüllt sein.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1112"/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Originaltexte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Ausschnitte aus den Handschriften resp. dem Druck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723890" cy="3026410"/>
                <wp:effectExtent l="0" t="0" r="0" b="2540"/>
                <wp:docPr id="4" name="Grafik 5" descr="Ein Bild, das Text, Papier, Handschrift, Schrift enthält.&#10;&#10;Automatisch generierte Beschreibu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31606241" name="Grafik 5" descr="Ein Bild, das Text, Papier, Handschrift, Schrift enthält.&#10;&#10;Automatisch generierte Beschreibun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5723890" cy="3026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" o:spid="_x0000_s3" type="#_x0000_t75" style="width:450.70pt;height:238.30pt;mso-wrap-distance-left:0.00pt;mso-wrap-distance-top:0.00pt;mso-wrap-distance-right:0.00pt;mso-wrap-distance-bottom:0.00pt;z-index:1;" stroked="f">
                <v:imagedata r:id="rId16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Mitteldeutsches Evangelienbuch des Matthias von Beheim zu Halle, 14. Jh., Pergament 1343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Ausschnitt: Folio 134v und 135r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Quelle: Leipzig, Universitätsbibliothek Leipzig, Signatur Ms 34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Digitalisat: </w:t>
      </w:r>
      <w:hyperlink r:id="rId17" w:tooltip="https://handschriftenportal.de/workspace?type=iiif%3Amanifest&amp;id=https%3A%2F%2Fiiif.ub.uni-leipzig.de%2F0000009595%2Fmanifest.json&amp;page=1" w:history="1">
        <w:r>
          <w:rPr>
            <w:rStyle w:val="1123"/>
            <w:rFonts w:ascii="Times New Roman" w:hAnsi="Times New Roman" w:cs="Times New Roman"/>
          </w:rPr>
          <w:t xml:space="preserve">https://handschriftenportal.de/workspace?type=iiif%3Amanifest&amp;id=https%3A%2F%2Fiiif.ub.uni-leipzig.de%2F0000009595%2Fmanifest.json&amp;page=1</w:t>
        </w:r>
      </w:hyperlink>
      <w:r>
        <w:rPr>
          <w:rFonts w:ascii="Times New Roman" w:hAnsi="Times New Roman" w:cs="Times New Roman"/>
        </w:rPr>
        <w:t xml:space="preserve"> (letzter Zugriff: 21.01.2025)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832475" cy="1949450"/>
                <wp:effectExtent l="0" t="0" r="0" b="0"/>
                <wp:docPr id="5" name="Grafik 1" descr="Ein Bild, das Text, Schrift, Dokument enthält.&#10;&#10;Automatisch generierte Beschreibu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16267839" name="Grafik 1" descr="Ein Bild, das Text, Schrift, Dokument enthält.&#10;&#10;Automatisch generierte Beschreibun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5832475" cy="19494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" o:spid="_x0000_s4" type="#_x0000_t75" style="width:459.25pt;height:153.50pt;mso-wrap-distance-left:0.00pt;mso-wrap-distance-top:0.00pt;mso-wrap-distance-right:0.00pt;mso-wrap-distance-bottom:0.00pt;z-index:1;" stroked="false">
                <v:imagedata r:id="rId18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Bildnachweis: «Martin Luther «Das </w:t>
      </w:r>
      <w:r>
        <w:rPr>
          <w:rFonts w:ascii="Times New Roman" w:hAnsi="Times New Roman" w:cs="Times New Roman"/>
        </w:rPr>
        <w:t xml:space="preserve">neuw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Testamēt</w:t>
      </w:r>
      <w:r>
        <w:rPr>
          <w:rFonts w:ascii="Times New Roman" w:hAnsi="Times New Roman" w:cs="Times New Roman"/>
        </w:rPr>
        <w:t xml:space="preserve"> recht </w:t>
      </w:r>
      <w:r>
        <w:rPr>
          <w:rFonts w:ascii="Times New Roman" w:hAnsi="Times New Roman" w:cs="Times New Roman"/>
        </w:rPr>
        <w:t xml:space="preserve">grüntlich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teütscht</w:t>
      </w:r>
      <w:r>
        <w:rPr>
          <w:rFonts w:ascii="Times New Roman" w:hAnsi="Times New Roman" w:cs="Times New Roman"/>
        </w:rPr>
        <w:t xml:space="preserve">.», Basel 1525, Drucker: Adam Petri, UB Basel, Signatur UBH </w:t>
      </w:r>
      <w:r>
        <w:rPr>
          <w:rFonts w:ascii="Times New Roman" w:hAnsi="Times New Roman" w:cs="Times New Roman"/>
        </w:rPr>
        <w:t xml:space="preserve">fa</w:t>
      </w:r>
      <w:r>
        <w:rPr>
          <w:rFonts w:ascii="Times New Roman" w:hAnsi="Times New Roman" w:cs="Times New Roman"/>
        </w:rPr>
        <w:t xml:space="preserve"> 316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fr-CH"/>
        </w:rPr>
        <w:t xml:space="preserve">Digitalisat</w:t>
      </w:r>
      <w:r>
        <w:rPr>
          <w:rFonts w:ascii="Times New Roman" w:hAnsi="Times New Roman" w:cs="Times New Roman"/>
          <w:lang w:val="fr-CH"/>
        </w:rPr>
        <w:t xml:space="preserve">: </w:t>
      </w:r>
      <w:hyperlink r:id="rId19" w:tooltip="https://doi.org/10.3931/e-rara-755" w:history="1">
        <w:r>
          <w:rPr>
            <w:rStyle w:val="1123"/>
            <w:rFonts w:ascii="Times New Roman" w:hAnsi="Times New Roman" w:cs="Times New Roman"/>
            <w:lang w:val="fr-CH"/>
          </w:rPr>
          <w:t xml:space="preserve">https://doi.org/10.3931/e-rara-755</w:t>
        </w:r>
      </w:hyperlink>
      <w:r>
        <w:rPr>
          <w:rFonts w:ascii="Times New Roman" w:hAnsi="Times New Roman" w:cs="Times New Roman"/>
          <w:lang w:val="fr-CH"/>
        </w:rPr>
        <w:t xml:space="preserve">, 28.01.2025), Public Domain Mark</w:t>
      </w:r>
      <w:r>
        <w:rPr>
          <w:rFonts w:ascii="Times New Roman" w:hAnsi="Times New Roman" w:cs="Times New Roman"/>
          <w:lang w:val="fr-CH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Ausschnitt: </w:t>
      </w:r>
      <w:r>
        <w:rPr>
          <w:rFonts w:ascii="Times New Roman" w:hAnsi="Times New Roman" w:cs="Times New Roman"/>
        </w:rPr>
        <w:t xml:space="preserve">fol</w:t>
      </w:r>
      <w:r>
        <w:rPr>
          <w:rFonts w:ascii="Times New Roman" w:hAnsi="Times New Roman" w:cs="Times New Roman"/>
        </w:rPr>
        <w:t xml:space="preserve">. 37</w:t>
      </w:r>
      <w:r>
        <w:rPr>
          <w:rFonts w:ascii="Times New Roman" w:hAnsi="Times New Roman" w:cs="Times New Roman"/>
        </w:rPr>
        <w:t xml:space="preserve">v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832475" cy="3749675"/>
                <wp:effectExtent l="0" t="0" r="0" b="3175"/>
                <wp:docPr id="6" name="Grafik 1" descr="Ein Bild, das Text, Papier, Handschrift, Schrift enthält.&#10;&#10;Automatisch generierte Beschreibu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64481979" name="Grafik 1" descr="Ein Bild, das Text, Papier, Handschrift, Schrift enthält.&#10;&#10;Automatisch generierte Beschreibun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5832475" cy="37496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" o:spid="_x0000_s5" type="#_x0000_t75" style="width:459.25pt;height:295.25pt;mso-wrap-distance-left:0.00pt;mso-wrap-distance-top:0.00pt;mso-wrap-distance-right:0.00pt;mso-wrap-distance-bottom:0.00pt;z-index:1;" stroked="false">
                <v:imagedata r:id="rId20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832475" cy="447040"/>
                <wp:effectExtent l="0" t="0" r="0" b="0"/>
                <wp:docPr id="7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963749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5832475" cy="4470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" o:spid="_x0000_s6" type="#_x0000_t75" style="width:459.25pt;height:35.20pt;mso-wrap-distance-left:0.00pt;mso-wrap-distance-top:0.00pt;mso-wrap-distance-right:0.00pt;mso-wrap-distance-bottom:0.00pt;z-index:1;" stroked="false">
                <v:imagedata r:id="rId21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Bildnachweis: St. Gallen, </w:t>
      </w:r>
      <w:r>
        <w:rPr>
          <w:rFonts w:ascii="Times New Roman" w:hAnsi="Times New Roman" w:cs="Times New Roman"/>
        </w:rPr>
        <w:t xml:space="preserve">StiB</w:t>
      </w:r>
      <w:r>
        <w:rPr>
          <w:rFonts w:ascii="Times New Roman" w:hAnsi="Times New Roman" w:cs="Times New Roman"/>
        </w:rPr>
        <w:t xml:space="preserve"> 56, p.26-27 (</w:t>
      </w:r>
      <w:hyperlink r:id="rId22" w:tooltip="http://www.e-codices.ch/en/csg/0056/p.%2026" w:history="1">
        <w:r>
          <w:rPr>
            <w:rStyle w:val="1123"/>
            <w:rFonts w:ascii="Times New Roman" w:hAnsi="Times New Roman" w:cs="Times New Roman"/>
          </w:rPr>
          <w:t xml:space="preserve">http://www.e-codices.ch/en/csg/0056/p.%2026</w:t>
        </w:r>
      </w:hyperlink>
      <w:r>
        <w:rPr>
          <w:rFonts w:ascii="Times New Roman" w:hAnsi="Times New Roman" w:cs="Times New Roman"/>
        </w:rPr>
        <w:t xml:space="preserve">), p. 26–27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Transliteration </w:t>
      </w:r>
      <w:r>
        <w:rPr>
          <w:rFonts w:ascii="Times New Roman" w:hAnsi="Times New Roman" w:cs="Times New Roman"/>
        </w:rPr>
        <w:t xml:space="preserve">und Gegenüberstellung </w:t>
      </w:r>
      <w:r>
        <w:rPr>
          <w:rFonts w:ascii="Times New Roman" w:hAnsi="Times New Roman" w:cs="Times New Roman"/>
        </w:rPr>
        <w:t xml:space="preserve">der drei Bibelstellen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tbl>
      <w:tblPr>
        <w:tblStyle w:val="1133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tblBorders>
        <w:tblLook w:val="04A0" w:firstRow="1" w:lastRow="0" w:firstColumn="1" w:lastColumn="0" w:noHBand="0" w:noVBand="1"/>
      </w:tblPr>
      <w:tblGrid>
        <w:gridCol w:w="9175"/>
      </w:tblGrid>
      <w:tr>
        <w:trPr/>
        <w:tc>
          <w:tcPr>
            <w:shd w:val="clear" w:color="auto" w:fill="d7d7d7" w:themeFill="background2"/>
            <w:tcBorders/>
            <w:tcW w:w="917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Frühneuhochdeutsch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/>
            <w:tcW w:w="917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</w:t>
            </w:r>
            <w:r>
              <w:rPr>
                <w:rFonts w:ascii="Times New Roman" w:hAnsi="Times New Roman" w:cs="Times New Roman"/>
              </w:rPr>
              <w:t xml:space="preserve">ime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irſcheī</w:t>
            </w:r>
            <w:r>
              <w:rPr>
                <w:rFonts w:ascii="Times New Roman" w:hAnsi="Times New Roman" w:cs="Times New Roman"/>
              </w:rPr>
              <w:t xml:space="preserve"> d’ </w:t>
            </w:r>
            <w:r>
              <w:rPr>
                <w:rFonts w:ascii="Times New Roman" w:hAnsi="Times New Roman" w:cs="Times New Roman"/>
              </w:rPr>
              <w:t xml:space="preserve">engil</w:t>
            </w:r>
            <w:r>
              <w:rPr>
                <w:rFonts w:ascii="Times New Roman" w:hAnsi="Times New Roman" w:cs="Times New Roman"/>
              </w:rPr>
              <w:t xml:space="preserve"> des </w:t>
            </w:r>
            <w:r>
              <w:rPr>
                <w:rFonts w:ascii="Times New Roman" w:hAnsi="Times New Roman" w:cs="Times New Roman"/>
              </w:rPr>
              <w:t xml:space="preserve">h’ren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ſtende</w:t>
            </w:r>
            <w:r>
              <w:rPr>
                <w:rFonts w:ascii="Times New Roman" w:hAnsi="Times New Roman" w:cs="Times New Roman"/>
              </w:rPr>
              <w:br/>
              <w:t xml:space="preserve">zu d’ </w:t>
            </w:r>
            <w:r>
              <w:rPr>
                <w:rFonts w:ascii="Times New Roman" w:hAnsi="Times New Roman" w:cs="Times New Roman"/>
              </w:rPr>
              <w:t xml:space="preserve">rechtē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hant</w:t>
            </w:r>
            <w:r>
              <w:rPr>
                <w:rFonts w:ascii="Times New Roman" w:hAnsi="Times New Roman" w:cs="Times New Roman"/>
              </w:rPr>
              <w:t xml:space="preserve"> des </w:t>
            </w:r>
            <w:r>
              <w:rPr>
                <w:rFonts w:ascii="Times New Roman" w:hAnsi="Times New Roman" w:cs="Times New Roman"/>
              </w:rPr>
              <w:t xml:space="preserve">altaris</w:t>
            </w:r>
            <w:r>
              <w:rPr>
                <w:rFonts w:ascii="Times New Roman" w:hAnsi="Times New Roman" w:cs="Times New Roman"/>
              </w:rPr>
              <w:t xml:space="preserve"> des </w:t>
            </w:r>
            <w:r>
              <w:rPr>
                <w:rFonts w:ascii="Times New Roman" w:hAnsi="Times New Roman" w:cs="Times New Roman"/>
              </w:rPr>
              <w:t xml:space="preserve">intzunditē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opfe’s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do en </w:t>
            </w:r>
            <w:r>
              <w:rPr>
                <w:rFonts w:ascii="Times New Roman" w:hAnsi="Times New Roman" w:cs="Times New Roman"/>
              </w:rPr>
              <w:t xml:space="preserve">zacharias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ſach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do </w:t>
            </w:r>
            <w:r>
              <w:rPr>
                <w:rFonts w:ascii="Times New Roman" w:hAnsi="Times New Roman" w:cs="Times New Roman"/>
              </w:rPr>
              <w:t xml:space="preserve">iſt</w:t>
            </w:r>
            <w:r>
              <w:rPr>
                <w:rFonts w:ascii="Times New Roman" w:hAnsi="Times New Roman" w:cs="Times New Roman"/>
              </w:rPr>
              <w:t xml:space="preserve"> h’ </w:t>
            </w:r>
            <w:r>
              <w:rPr>
                <w:rFonts w:ascii="Times New Roman" w:hAnsi="Times New Roman" w:cs="Times New Roman"/>
              </w:rPr>
              <w:t xml:space="preserve">betrů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bit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di </w:t>
            </w:r>
            <w:r>
              <w:rPr>
                <w:rFonts w:ascii="Times New Roman" w:hAnsi="Times New Roman" w:cs="Times New Roman"/>
              </w:rPr>
              <w:t xml:space="preserve">vorchte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vil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uf</w:t>
            </w:r>
            <w:r>
              <w:rPr>
                <w:rFonts w:ascii="Times New Roman" w:hAnsi="Times New Roman" w:cs="Times New Roman"/>
              </w:rPr>
              <w:t xml:space="preserve"> en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d’ </w:t>
            </w:r>
            <w:r>
              <w:rPr>
                <w:rFonts w:ascii="Times New Roman" w:hAnsi="Times New Roman" w:cs="Times New Roman"/>
              </w:rPr>
              <w:t xml:space="preserve">engil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ſṗċh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zů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ime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Nicht </w:t>
            </w:r>
            <w:r>
              <w:rPr>
                <w:rFonts w:ascii="Times New Roman" w:hAnsi="Times New Roman" w:cs="Times New Roman"/>
              </w:rPr>
              <w:t xml:space="preserve">vorchte</w:t>
            </w:r>
            <w:r>
              <w:rPr>
                <w:rFonts w:ascii="Times New Roman" w:hAnsi="Times New Roman" w:cs="Times New Roman"/>
              </w:rPr>
              <w:t xml:space="preserve"> dich </w:t>
            </w:r>
            <w:r>
              <w:rPr>
                <w:rFonts w:ascii="Times New Roman" w:hAnsi="Times New Roman" w:cs="Times New Roman"/>
              </w:rPr>
              <w:t xml:space="preserve">zacharia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wan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din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ge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bet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iſt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irhort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</w:t>
            </w:r>
            <w:r>
              <w:rPr>
                <w:rFonts w:ascii="Times New Roman" w:hAnsi="Times New Roman" w:cs="Times New Roman"/>
              </w:rPr>
              <w:t xml:space="preserve">elyzabeth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din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huſvrowe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ſal</w:t>
            </w:r>
            <w:r>
              <w:rPr>
                <w:rFonts w:ascii="Times New Roman" w:hAnsi="Times New Roman" w:cs="Times New Roman"/>
              </w:rPr>
              <w:br/>
              <w:t xml:space="preserve">dir </w:t>
            </w:r>
            <w:r>
              <w:rPr>
                <w:rFonts w:ascii="Times New Roman" w:hAnsi="Times New Roman" w:cs="Times New Roman"/>
              </w:rPr>
              <w:t xml:space="preserve">geberin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einē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ſvn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du </w:t>
            </w:r>
            <w:r>
              <w:rPr>
                <w:rFonts w:ascii="Times New Roman" w:hAnsi="Times New Roman" w:cs="Times New Roman"/>
              </w:rPr>
              <w:t xml:space="preserve">ſalt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ſinē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namen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heizē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johannē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dir </w:t>
            </w:r>
            <w:r>
              <w:rPr>
                <w:rFonts w:ascii="Times New Roman" w:hAnsi="Times New Roman" w:cs="Times New Roman"/>
              </w:rPr>
              <w:t xml:space="preserve">wirt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vroude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</w:t>
            </w:r>
            <w:r>
              <w:rPr>
                <w:rFonts w:ascii="Times New Roman" w:hAnsi="Times New Roman" w:cs="Times New Roman"/>
              </w:rPr>
              <w:t xml:space="preserve">irhe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būge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</w:t>
            </w:r>
            <w:r>
              <w:rPr>
                <w:rFonts w:ascii="Times New Roman" w:hAnsi="Times New Roman" w:cs="Times New Roman"/>
              </w:rPr>
              <w:t xml:space="preserve">ir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vile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ſullē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ſich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vrouwē</w:t>
            </w:r>
            <w:r>
              <w:rPr>
                <w:rFonts w:ascii="Times New Roman" w:hAnsi="Times New Roman" w:cs="Times New Roman"/>
              </w:rPr>
              <w:t xml:space="preserve"> ī </w:t>
            </w:r>
            <w:r>
              <w:rPr>
                <w:rFonts w:ascii="Times New Roman" w:hAnsi="Times New Roman" w:cs="Times New Roman"/>
              </w:rPr>
              <w:t xml:space="preserve">ſiner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ge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burt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wan</w:t>
            </w:r>
            <w:r>
              <w:rPr>
                <w:rFonts w:ascii="Times New Roman" w:hAnsi="Times New Roman" w:cs="Times New Roman"/>
              </w:rPr>
              <w:t xml:space="preserve"> h’ </w:t>
            </w:r>
            <w:r>
              <w:rPr>
                <w:rFonts w:ascii="Times New Roman" w:hAnsi="Times New Roman" w:cs="Times New Roman"/>
              </w:rPr>
              <w:t xml:space="preserve">wirt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groz</w:t>
            </w:r>
            <w:r>
              <w:rPr>
                <w:rFonts w:ascii="Times New Roman" w:hAnsi="Times New Roman" w:cs="Times New Roman"/>
              </w:rPr>
              <w:t xml:space="preserve"> vor </w:t>
            </w:r>
            <w:r>
              <w:rPr>
                <w:rFonts w:ascii="Times New Roman" w:hAnsi="Times New Roman" w:cs="Times New Roman"/>
              </w:rPr>
              <w:t xml:space="preserve">dē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h’ren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</w:t>
            </w:r>
            <w:r>
              <w:rPr>
                <w:rFonts w:ascii="Times New Roman" w:hAnsi="Times New Roman" w:cs="Times New Roman"/>
              </w:rPr>
              <w:t xml:space="preserve">win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</w:t>
            </w:r>
            <w:r>
              <w:rPr>
                <w:rFonts w:ascii="Times New Roman" w:hAnsi="Times New Roman" w:cs="Times New Roman"/>
              </w:rPr>
              <w:t xml:space="preserve">luterē</w:t>
            </w:r>
            <w:r>
              <w:rPr>
                <w:rFonts w:ascii="Times New Roman" w:hAnsi="Times New Roman" w:cs="Times New Roman"/>
              </w:rPr>
              <w:t xml:space="preserve"> trank </w:t>
            </w:r>
            <w:r>
              <w:rPr>
                <w:rFonts w:ascii="Times New Roman" w:hAnsi="Times New Roman" w:cs="Times New Roman"/>
              </w:rPr>
              <w:t xml:space="preserve">ſal</w:t>
            </w:r>
            <w:r>
              <w:rPr>
                <w:rFonts w:ascii="Times New Roman" w:hAnsi="Times New Roman" w:cs="Times New Roman"/>
              </w:rPr>
              <w:t xml:space="preserve"> h’ nicht </w:t>
            </w:r>
            <w:r>
              <w:rPr>
                <w:rFonts w:ascii="Times New Roman" w:hAnsi="Times New Roman" w:cs="Times New Roman"/>
              </w:rPr>
              <w:t xml:space="preserve">trinkē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</w:t>
            </w:r>
            <w:r>
              <w:rPr>
                <w:rFonts w:ascii="Times New Roman" w:hAnsi="Times New Roman" w:cs="Times New Roman"/>
              </w:rPr>
              <w:t xml:space="preserve">̄ nur </w:t>
            </w:r>
            <w:r>
              <w:rPr>
                <w:rFonts w:ascii="Times New Roman" w:hAnsi="Times New Roman" w:cs="Times New Roman"/>
              </w:rPr>
              <w:t xml:space="preserve">dē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heiligē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geiſte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wirt</w:t>
            </w:r>
            <w:r>
              <w:rPr>
                <w:rFonts w:ascii="Times New Roman" w:hAnsi="Times New Roman" w:cs="Times New Roman"/>
              </w:rPr>
              <w:t xml:space="preserve"> h’ </w:t>
            </w:r>
            <w:r>
              <w:rPr>
                <w:rFonts w:ascii="Times New Roman" w:hAnsi="Times New Roman" w:cs="Times New Roman"/>
              </w:rPr>
              <w:t xml:space="preserve">irfullit</w:t>
            </w:r>
            <w:r>
              <w:rPr>
                <w:rFonts w:ascii="Times New Roman" w:hAnsi="Times New Roman" w:cs="Times New Roman"/>
              </w:rPr>
              <w:t xml:space="preserve"> noch da̅ </w:t>
            </w:r>
            <w:r>
              <w:rPr>
                <w:rFonts w:ascii="Times New Roman" w:hAnsi="Times New Roman" w:cs="Times New Roman"/>
              </w:rPr>
              <w:t xml:space="preserve">uz</w:t>
            </w:r>
            <w:r>
              <w:rPr>
                <w:rFonts w:ascii="Times New Roman" w:hAnsi="Times New Roman" w:cs="Times New Roman"/>
              </w:rPr>
              <w:t xml:space="preserve"> dem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libe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ſiner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mutir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rtl/>
              </w:rPr>
              <w:t xml:space="preserve">٠</w:t>
            </w: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tbl>
      <w:tblPr>
        <w:tblStyle w:val="1133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tblBorders>
        <w:tblLook w:val="04A0" w:firstRow="1" w:lastRow="0" w:firstColumn="1" w:lastColumn="0" w:noHBand="0" w:noVBand="1"/>
      </w:tblPr>
      <w:tblGrid>
        <w:gridCol w:w="9175"/>
      </w:tblGrid>
      <w:tr>
        <w:trPr/>
        <w:tc>
          <w:tcPr>
            <w:shd w:val="clear" w:color="auto" w:fill="d7d7d7" w:themeFill="background2"/>
            <w:tcBorders/>
            <w:tcW w:w="917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Mittelhochdeutsch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/>
            <w:tcW w:w="9175" w:type="dxa"/>
            <w:textDirection w:val="lrTb"/>
            <w:noWrap w:val="false"/>
          </w:tcPr>
          <w:p>
            <w:pPr>
              <w:pBdr/>
              <w:spacing/>
              <w:ind w:firstLine="343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[…] Es </w:t>
            </w:r>
            <w:r>
              <w:rPr>
                <w:rFonts w:ascii="Times New Roman" w:hAnsi="Times New Roman" w:cs="Times New Roman"/>
              </w:rPr>
              <w:t xml:space="preserve">erſchein</w:t>
            </w:r>
            <w:r>
              <w:rPr>
                <w:rFonts w:ascii="Times New Roman" w:hAnsi="Times New Roman" w:cs="Times New Roman"/>
              </w:rPr>
              <w:t xml:space="preserve"> aber im der En=</w:t>
            </w:r>
            <w:r>
              <w:rPr>
                <w:rFonts w:ascii="Times New Roman" w:hAnsi="Times New Roman" w:cs="Times New Roman"/>
              </w:rPr>
              <w:br/>
              <w:t xml:space="preserve">gel des </w:t>
            </w:r>
            <w:r>
              <w:rPr>
                <w:rFonts w:ascii="Times New Roman" w:hAnsi="Times New Roman" w:cs="Times New Roman"/>
              </w:rPr>
              <w:t xml:space="preserve">herren</w:t>
            </w:r>
            <w:r>
              <w:rPr>
                <w:rFonts w:ascii="Times New Roman" w:hAnsi="Times New Roman" w:cs="Times New Roman"/>
              </w:rPr>
              <w:t xml:space="preserve"> / </w:t>
            </w:r>
            <w:r>
              <w:rPr>
                <w:rFonts w:ascii="Times New Roman" w:hAnsi="Times New Roman" w:cs="Times New Roman"/>
              </w:rPr>
              <w:t xml:space="preserve">vnd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ſtund</w:t>
            </w:r>
            <w:r>
              <w:rPr>
                <w:rFonts w:ascii="Times New Roman" w:hAnsi="Times New Roman" w:cs="Times New Roman"/>
              </w:rPr>
              <w:t xml:space="preserve"> zurrechten am </w:t>
            </w:r>
            <w:r>
              <w:rPr>
                <w:rFonts w:ascii="Times New Roman" w:hAnsi="Times New Roman" w:cs="Times New Roman"/>
              </w:rPr>
              <w:t xml:space="preserve">reuch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altar</w:t>
            </w:r>
            <w:r>
              <w:rPr>
                <w:rFonts w:ascii="Times New Roman" w:hAnsi="Times New Roman" w:cs="Times New Roman"/>
              </w:rPr>
              <w:t xml:space="preserve"> / </w:t>
            </w:r>
            <w:r>
              <w:rPr>
                <w:rFonts w:ascii="Times New Roman" w:hAnsi="Times New Roman" w:cs="Times New Roman"/>
              </w:rPr>
              <w:t xml:space="preserve">Vnd</w:t>
            </w:r>
            <w:r>
              <w:rPr>
                <w:rFonts w:ascii="Times New Roman" w:hAnsi="Times New Roman" w:cs="Times New Roman"/>
              </w:rPr>
              <w:t xml:space="preserve"> als Zacharias in </w:t>
            </w:r>
            <w:r>
              <w:rPr>
                <w:rFonts w:ascii="Times New Roman" w:hAnsi="Times New Roman" w:cs="Times New Roman"/>
              </w:rPr>
              <w:t xml:space="preserve">ſa</w:t>
            </w:r>
            <w:r>
              <w:rPr>
                <w:rFonts w:ascii="Times New Roman" w:hAnsi="Times New Roman" w:cs="Times New Roman"/>
              </w:rPr>
              <w:t xml:space="preserve">=</w:t>
            </w:r>
            <w:r>
              <w:rPr>
                <w:rFonts w:ascii="Times New Roman" w:hAnsi="Times New Roman" w:cs="Times New Roman"/>
              </w:rPr>
              <w:br/>
              <w:t xml:space="preserve">he / </w:t>
            </w:r>
            <w:r>
              <w:rPr>
                <w:rFonts w:ascii="Times New Roman" w:hAnsi="Times New Roman" w:cs="Times New Roman"/>
              </w:rPr>
              <w:t xml:space="preserve">erſchrack</w:t>
            </w:r>
            <w:r>
              <w:rPr>
                <w:rFonts w:ascii="Times New Roman" w:hAnsi="Times New Roman" w:cs="Times New Roman"/>
              </w:rPr>
              <w:t xml:space="preserve"> er / </w:t>
            </w:r>
            <w:r>
              <w:rPr>
                <w:rFonts w:ascii="Times New Roman" w:hAnsi="Times New Roman" w:cs="Times New Roman"/>
              </w:rPr>
              <w:t xml:space="preserve">vnd</w:t>
            </w:r>
            <w:r>
              <w:rPr>
                <w:rFonts w:ascii="Times New Roman" w:hAnsi="Times New Roman" w:cs="Times New Roman"/>
              </w:rPr>
              <w:t xml:space="preserve"> es kam in </w:t>
            </w:r>
            <w:r>
              <w:rPr>
                <w:rFonts w:ascii="Times New Roman" w:hAnsi="Times New Roman" w:cs="Times New Roman"/>
              </w:rPr>
              <w:t xml:space="preserve">eyn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forcht</w:t>
            </w:r>
            <w:r>
              <w:rPr>
                <w:rFonts w:ascii="Times New Roman" w:hAnsi="Times New Roman" w:cs="Times New Roman"/>
              </w:rPr>
              <w:t xml:space="preserve"> an.</w:t>
            </w:r>
            <w:r>
              <w:rPr>
                <w:rFonts w:ascii="Times New Roman" w:hAnsi="Times New Roman" w:cs="Times New Roman"/>
              </w:rPr>
              <w:br/>
              <w:t xml:space="preserve">Aber der Engel </w:t>
            </w:r>
            <w:r>
              <w:rPr>
                <w:rFonts w:ascii="Times New Roman" w:hAnsi="Times New Roman" w:cs="Times New Roman"/>
              </w:rPr>
              <w:t xml:space="preserve">ſprach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zů</w:t>
            </w:r>
            <w:r>
              <w:rPr>
                <w:rFonts w:ascii="Times New Roman" w:hAnsi="Times New Roman" w:cs="Times New Roman"/>
              </w:rPr>
              <w:t xml:space="preserve"> im / </w:t>
            </w:r>
            <w:r>
              <w:rPr>
                <w:rFonts w:ascii="Times New Roman" w:hAnsi="Times New Roman" w:cs="Times New Roman"/>
              </w:rPr>
              <w:t xml:space="preserve">foͤrcht</w:t>
            </w:r>
            <w:r>
              <w:rPr>
                <w:rFonts w:ascii="Times New Roman" w:hAnsi="Times New Roman" w:cs="Times New Roman"/>
              </w:rPr>
              <w:t xml:space="preserve"> dich </w:t>
            </w:r>
            <w:r>
              <w:rPr>
                <w:rFonts w:ascii="Times New Roman" w:hAnsi="Times New Roman" w:cs="Times New Roman"/>
              </w:rPr>
              <w:t xml:space="preserve">nit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Zacharia</w:t>
            </w:r>
            <w:r>
              <w:rPr>
                <w:rFonts w:ascii="Times New Roman" w:hAnsi="Times New Roman" w:cs="Times New Roman"/>
              </w:rPr>
              <w:t xml:space="preserve"> / denn dein </w:t>
            </w:r>
            <w:r>
              <w:rPr>
                <w:rFonts w:ascii="Times New Roman" w:hAnsi="Times New Roman" w:cs="Times New Roman"/>
              </w:rPr>
              <w:t xml:space="preserve">gepett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iſt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erhoͤret</w:t>
            </w:r>
            <w:r>
              <w:rPr>
                <w:rFonts w:ascii="Times New Roman" w:hAnsi="Times New Roman" w:cs="Times New Roman"/>
              </w:rPr>
              <w:t xml:space="preserve"> / </w:t>
            </w:r>
            <w:r>
              <w:rPr>
                <w:rFonts w:ascii="Times New Roman" w:hAnsi="Times New Roman" w:cs="Times New Roman"/>
              </w:rPr>
              <w:t xml:space="preserve">Vnd</w:t>
            </w:r>
            <w:r>
              <w:rPr>
                <w:rFonts w:ascii="Times New Roman" w:hAnsi="Times New Roman" w:cs="Times New Roman"/>
              </w:rPr>
              <w:t xml:space="preserve"> dein </w:t>
            </w:r>
            <w:r>
              <w:rPr>
                <w:rFonts w:ascii="Times New Roman" w:hAnsi="Times New Roman" w:cs="Times New Roman"/>
              </w:rPr>
              <w:t xml:space="preserve">weyb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Eliſabeth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wirt</w:t>
            </w:r>
            <w:r>
              <w:rPr>
                <w:rFonts w:ascii="Times New Roman" w:hAnsi="Times New Roman" w:cs="Times New Roman"/>
              </w:rPr>
              <w:t xml:space="preserve"> dir einen </w:t>
            </w:r>
            <w:r>
              <w:rPr>
                <w:rFonts w:ascii="Times New Roman" w:hAnsi="Times New Roman" w:cs="Times New Roman"/>
              </w:rPr>
              <w:t xml:space="preserve">ſun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geberen</w:t>
            </w:r>
            <w:r>
              <w:rPr>
                <w:rFonts w:ascii="Times New Roman" w:hAnsi="Times New Roman" w:cs="Times New Roman"/>
              </w:rPr>
              <w:t xml:space="preserve"> / des </w:t>
            </w:r>
            <w:r>
              <w:rPr>
                <w:rFonts w:ascii="Times New Roman" w:hAnsi="Times New Roman" w:cs="Times New Roman"/>
              </w:rPr>
              <w:t xml:space="preserve">namen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ſoltu</w:t>
            </w:r>
            <w:r>
              <w:rPr>
                <w:rFonts w:ascii="Times New Roman" w:hAnsi="Times New Roman" w:cs="Times New Roman"/>
              </w:rPr>
              <w:br/>
              <w:t xml:space="preserve">Johannes </w:t>
            </w:r>
            <w:r>
              <w:rPr>
                <w:rFonts w:ascii="Times New Roman" w:hAnsi="Times New Roman" w:cs="Times New Roman"/>
              </w:rPr>
              <w:t xml:space="preserve">heiſſen</w:t>
            </w:r>
            <w:r>
              <w:rPr>
                <w:rFonts w:ascii="Times New Roman" w:hAnsi="Times New Roman" w:cs="Times New Roman"/>
              </w:rPr>
              <w:t xml:space="preserve"> / </w:t>
            </w:r>
            <w:r>
              <w:rPr>
                <w:rFonts w:ascii="Times New Roman" w:hAnsi="Times New Roman" w:cs="Times New Roman"/>
              </w:rPr>
              <w:t xml:space="preserve">Vnd</w:t>
            </w:r>
            <w:r>
              <w:rPr>
                <w:rFonts w:ascii="Times New Roman" w:hAnsi="Times New Roman" w:cs="Times New Roman"/>
              </w:rPr>
              <w:t xml:space="preserve"> du </w:t>
            </w:r>
            <w:r>
              <w:rPr>
                <w:rFonts w:ascii="Times New Roman" w:hAnsi="Times New Roman" w:cs="Times New Roman"/>
              </w:rPr>
              <w:t xml:space="preserve">wirſt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ſeyn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freud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vnd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wunne</w:t>
            </w:r>
            <w:r>
              <w:rPr>
                <w:rFonts w:ascii="Times New Roman" w:hAnsi="Times New Roman" w:cs="Times New Roman"/>
              </w:rPr>
              <w:t xml:space="preserve"> haben / </w:t>
            </w:r>
            <w:r>
              <w:rPr>
                <w:rFonts w:ascii="Times New Roman" w:hAnsi="Times New Roman" w:cs="Times New Roman"/>
              </w:rPr>
              <w:t xml:space="preserve">Vnd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vil</w:t>
            </w:r>
            <w:r>
              <w:rPr>
                <w:rFonts w:ascii="Times New Roman" w:hAnsi="Times New Roman" w:cs="Times New Roman"/>
              </w:rPr>
              <w:t xml:space="preserve"> werdē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ſich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ſeyner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gepurt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freuwen</w:t>
            </w:r>
            <w:r>
              <w:rPr>
                <w:rFonts w:ascii="Times New Roman" w:hAnsi="Times New Roman" w:cs="Times New Roman"/>
              </w:rPr>
              <w:t xml:space="preserve"> / Denn er </w:t>
            </w:r>
            <w:r>
              <w:rPr>
                <w:rFonts w:ascii="Times New Roman" w:hAnsi="Times New Roman" w:cs="Times New Roman"/>
              </w:rPr>
              <w:t xml:space="preserve">wirdt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groſs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ſeyn</w:t>
            </w:r>
            <w:r>
              <w:rPr>
                <w:rFonts w:ascii="Times New Roman" w:hAnsi="Times New Roman" w:cs="Times New Roman"/>
              </w:rPr>
              <w:t xml:space="preserve"> vor dem </w:t>
            </w:r>
            <w:r>
              <w:rPr>
                <w:rFonts w:ascii="Times New Roman" w:hAnsi="Times New Roman" w:cs="Times New Roman"/>
              </w:rPr>
              <w:t xml:space="preserve">herre</w:t>
            </w:r>
            <w:r>
              <w:rPr>
                <w:rFonts w:ascii="Times New Roman" w:hAnsi="Times New Roman" w:cs="Times New Roman"/>
              </w:rPr>
              <w:t xml:space="preserve">̄ / Wein </w:t>
            </w:r>
            <w:r>
              <w:rPr>
                <w:rFonts w:ascii="Times New Roman" w:hAnsi="Times New Roman" w:cs="Times New Roman"/>
              </w:rPr>
              <w:t xml:space="preserve">vnd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starck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getrenck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wirt</w:t>
            </w:r>
            <w:r>
              <w:rPr>
                <w:rFonts w:ascii="Times New Roman" w:hAnsi="Times New Roman" w:cs="Times New Roman"/>
              </w:rPr>
              <w:t xml:space="preserve"> er </w:t>
            </w:r>
            <w:r>
              <w:rPr>
                <w:rFonts w:ascii="Times New Roman" w:hAnsi="Times New Roman" w:cs="Times New Roman"/>
              </w:rPr>
              <w:t xml:space="preserve">nit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trincken</w:t>
            </w:r>
            <w:r>
              <w:rPr>
                <w:rFonts w:ascii="Times New Roman" w:hAnsi="Times New Roman" w:cs="Times New Roman"/>
              </w:rPr>
              <w:t xml:space="preserve"> / </w:t>
            </w:r>
            <w:r>
              <w:rPr>
                <w:rFonts w:ascii="Times New Roman" w:hAnsi="Times New Roman" w:cs="Times New Roman"/>
              </w:rPr>
              <w:t xml:space="preserve">Vnd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wirt</w:t>
            </w:r>
            <w:r>
              <w:rPr>
                <w:rFonts w:ascii="Times New Roman" w:hAnsi="Times New Roman" w:cs="Times New Roman"/>
              </w:rPr>
              <w:t xml:space="preserve"> noch </w:t>
            </w:r>
            <w:r>
              <w:rPr>
                <w:rFonts w:ascii="Times New Roman" w:hAnsi="Times New Roman" w:cs="Times New Roman"/>
              </w:rPr>
              <w:t xml:space="preserve">inn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můtter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leyb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erfült</w:t>
            </w:r>
            <w:r>
              <w:rPr>
                <w:rFonts w:ascii="Times New Roman" w:hAnsi="Times New Roman" w:cs="Times New Roman"/>
              </w:rPr>
              <w:t xml:space="preserve"> werdē</w:t>
            </w:r>
            <w:r>
              <w:rPr>
                <w:rFonts w:ascii="Times New Roman" w:hAnsi="Times New Roman" w:cs="Times New Roman"/>
              </w:rPr>
              <w:br/>
              <w:t xml:space="preserve">mit dem </w:t>
            </w:r>
            <w:r>
              <w:rPr>
                <w:rFonts w:ascii="Times New Roman" w:hAnsi="Times New Roman" w:cs="Times New Roman"/>
              </w:rPr>
              <w:t xml:space="preserve">heyligen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geyſt</w:t>
            </w:r>
            <w:r>
              <w:rPr>
                <w:rFonts w:ascii="Times New Roman" w:hAnsi="Times New Roman" w:cs="Times New Roman"/>
              </w:rPr>
              <w:t xml:space="preserve"> / […]</w:t>
            </w: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Bdr/>
        <w:spacing/>
        <w:ind w:firstLine="343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 w:firstLine="343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tbl>
      <w:tblPr>
        <w:tblStyle w:val="1133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tblBorders>
        <w:tblLook w:val="04A0" w:firstRow="1" w:lastRow="0" w:firstColumn="1" w:lastColumn="0" w:noHBand="0" w:noVBand="1"/>
      </w:tblPr>
      <w:tblGrid>
        <w:gridCol w:w="4587"/>
        <w:gridCol w:w="4588"/>
      </w:tblGrid>
      <w:tr>
        <w:trPr/>
        <w:tc>
          <w:tcPr>
            <w:gridSpan w:val="2"/>
            <w:shd w:val="clear" w:color="auto" w:fill="d7d7d7" w:themeFill="background2"/>
            <w:tcBorders/>
            <w:tcW w:w="917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Althochdeutsch (mit dem lateinischen Text links)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/>
            <w:tcW w:w="4587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lang w:val="fr-CH"/>
              </w:rPr>
            </w:pPr>
            <w:r>
              <w:rPr>
                <w:rFonts w:ascii="Times New Roman" w:hAnsi="Times New Roman" w:cs="Times New Roman"/>
                <w:lang w:val="fr-CH"/>
              </w:rPr>
              <w:t xml:space="preserve">Apparuit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autem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illj</w:t>
            </w:r>
            <w:r>
              <w:rPr>
                <w:rFonts w:ascii="Times New Roman" w:hAnsi="Times New Roman" w:cs="Times New Roman"/>
                <w:lang w:val="fr-CH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fr-CH"/>
              </w:rPr>
            </w:pPr>
            <w:r>
              <w:rPr>
                <w:rFonts w:ascii="Times New Roman" w:hAnsi="Times New Roman" w:cs="Times New Roman"/>
                <w:lang w:val="fr-CH"/>
              </w:rPr>
              <w:t xml:space="preserve">angelus </w:t>
            </w:r>
            <w:r>
              <w:rPr>
                <w:rFonts w:ascii="Times New Roman" w:hAnsi="Times New Roman" w:cs="Times New Roman"/>
                <w:lang w:val="fr-CH"/>
              </w:rPr>
              <w:t xml:space="preserve">domini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stans</w:t>
            </w:r>
            <w:r>
              <w:rPr>
                <w:rFonts w:ascii="Times New Roman" w:hAnsi="Times New Roman" w:cs="Times New Roman"/>
                <w:lang w:val="fr-CH"/>
              </w:rPr>
              <w:t xml:space="preserve"> a </w:t>
            </w:r>
            <w:r>
              <w:rPr>
                <w:rFonts w:ascii="Times New Roman" w:hAnsi="Times New Roman" w:cs="Times New Roman"/>
                <w:lang w:val="fr-CH"/>
              </w:rPr>
              <w:t xml:space="preserve">dextris</w:t>
            </w:r>
            <w:r>
              <w:rPr>
                <w:rFonts w:ascii="Times New Roman" w:hAnsi="Times New Roman" w:cs="Times New Roman"/>
                <w:lang w:val="fr-CH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fr-CH"/>
              </w:rPr>
            </w:pPr>
            <w:r>
              <w:rPr>
                <w:rFonts w:ascii="Times New Roman" w:hAnsi="Times New Roman" w:cs="Times New Roman"/>
                <w:lang w:val="fr-CH"/>
              </w:rPr>
              <w:t xml:space="preserve">altaris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Incensi</w:t>
            </w:r>
            <w:r>
              <w:rPr>
                <w:rFonts w:ascii="Times New Roman" w:hAnsi="Times New Roman" w:cs="Times New Roman"/>
                <w:lang w:val="fr-CH"/>
              </w:rPr>
              <w:t xml:space="preserve">.</w:t>
            </w:r>
            <w:r>
              <w:rPr>
                <w:rFonts w:ascii="Times New Roman" w:hAnsi="Times New Roman" w:cs="Times New Roman"/>
                <w:lang w:val="fr-CH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fr-CH"/>
              </w:rPr>
            </w:pPr>
            <w:r>
              <w:rPr>
                <w:rFonts w:ascii="Times New Roman" w:hAnsi="Times New Roman" w:cs="Times New Roman"/>
                <w:lang w:val="fr-CH"/>
              </w:rPr>
              <w:t xml:space="preserve">&amp; </w:t>
            </w:r>
            <w:r>
              <w:rPr>
                <w:rFonts w:ascii="Times New Roman" w:hAnsi="Times New Roman" w:cs="Times New Roman"/>
                <w:lang w:val="fr-CH"/>
              </w:rPr>
              <w:t xml:space="preserve">zacharias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turbatus</w:t>
            </w:r>
            <w:r>
              <w:rPr>
                <w:rFonts w:ascii="Times New Roman" w:hAnsi="Times New Roman" w:cs="Times New Roman"/>
                <w:lang w:val="fr-CH"/>
              </w:rPr>
              <w:t xml:space="preserve"> est </w:t>
            </w:r>
            <w:r>
              <w:rPr>
                <w:rFonts w:ascii="Times New Roman" w:hAnsi="Times New Roman" w:cs="Times New Roman"/>
                <w:lang w:val="fr-CH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en-GB"/>
              </w:rPr>
            </w:pPr>
            <w:r>
              <w:rPr>
                <w:rFonts w:ascii="Times New Roman" w:hAnsi="Times New Roman" w:cs="Times New Roman"/>
                <w:lang w:val="fr-CH"/>
              </w:rPr>
              <w:t xml:space="preserve">uidens</w:t>
            </w:r>
            <w:r>
              <w:rPr>
                <w:rFonts w:ascii="Times New Roman" w:hAnsi="Times New Roman" w:cs="Times New Roman"/>
                <w:lang w:val="fr-CH"/>
              </w:rPr>
              <w:t xml:space="preserve">. </w:t>
            </w:r>
            <w:r>
              <w:rPr>
                <w:rFonts w:ascii="Times New Roman" w:hAnsi="Times New Roman" w:cs="Times New Roman"/>
                <w:lang w:val="en-GB"/>
              </w:rPr>
              <w:t xml:space="preserve">&amp; </w:t>
            </w:r>
            <w:r>
              <w:rPr>
                <w:rFonts w:ascii="Times New Roman" w:hAnsi="Times New Roman" w:cs="Times New Roman"/>
                <w:lang w:val="en-GB"/>
              </w:rPr>
              <w:t xml:space="preserve">timor</w:t>
            </w:r>
            <w:r>
              <w:rPr>
                <w:rFonts w:ascii="Times New Roman" w:hAnsi="Times New Roman" w:cs="Times New Roman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lang w:val="en-GB"/>
              </w:rPr>
              <w:t xml:space="preserve">Inruit</w:t>
            </w:r>
            <w:r>
              <w:rPr>
                <w:rFonts w:ascii="Times New Roman" w:hAnsi="Times New Roman" w:cs="Times New Roman"/>
                <w:lang w:val="en-GB"/>
              </w:rPr>
              <w:t xml:space="preserve"> super </w:t>
            </w:r>
            <w:r>
              <w:rPr>
                <w:rFonts w:ascii="Times New Roman" w:hAnsi="Times New Roman" w:cs="Times New Roman"/>
                <w:lang w:val="en-GB"/>
              </w:rPr>
              <w:t xml:space="preserve">eum</w:t>
            </w:r>
            <w:r>
              <w:rPr>
                <w:rFonts w:ascii="Times New Roman" w:hAnsi="Times New Roman" w:cs="Times New Roman"/>
                <w:lang w:val="en-GB"/>
              </w:rPr>
              <w:t xml:space="preserve">.</w:t>
            </w:r>
            <w:r>
              <w:rPr>
                <w:rFonts w:ascii="Times New Roman" w:hAnsi="Times New Roman" w:cs="Times New Roman"/>
                <w:lang w:val="en-GB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en-GB"/>
              </w:rPr>
            </w:pPr>
            <w:r>
              <w:rPr>
                <w:rFonts w:ascii="Times New Roman" w:hAnsi="Times New Roman" w:cs="Times New Roman"/>
                <w:lang w:val="en-GB"/>
              </w:rPr>
              <w:t xml:space="preserve">Ait autem ad ilium angelus,</w:t>
            </w:r>
            <w:r>
              <w:rPr>
                <w:rFonts w:ascii="Times New Roman" w:hAnsi="Times New Roman" w:cs="Times New Roman"/>
                <w:lang w:val="en-GB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en-GB"/>
              </w:rPr>
            </w:pPr>
            <w:r>
              <w:rPr>
                <w:rFonts w:ascii="Times New Roman" w:hAnsi="Times New Roman" w:cs="Times New Roman"/>
                <w:lang w:val="en-GB"/>
              </w:rPr>
              <w:t xml:space="preserve">N&amp;imeas</w:t>
            </w:r>
            <w:r>
              <w:rPr>
                <w:rFonts w:ascii="Times New Roman" w:hAnsi="Times New Roman" w:cs="Times New Roman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lang w:val="en-GB"/>
              </w:rPr>
              <w:t xml:space="preserve">zacharia</w:t>
            </w:r>
            <w:r>
              <w:rPr>
                <w:rFonts w:ascii="Times New Roman" w:hAnsi="Times New Roman" w:cs="Times New Roman"/>
                <w:lang w:val="en-GB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en-GB"/>
              </w:rPr>
            </w:pPr>
            <w:r>
              <w:rPr>
                <w:rFonts w:ascii="Times New Roman" w:hAnsi="Times New Roman" w:cs="Times New Roman"/>
                <w:lang w:val="en-GB"/>
              </w:rPr>
              <w:t xml:space="preserve">quoniam </w:t>
            </w:r>
            <w:r>
              <w:rPr>
                <w:rFonts w:ascii="Times New Roman" w:hAnsi="Times New Roman" w:cs="Times New Roman"/>
                <w:lang w:val="en-GB"/>
              </w:rPr>
              <w:t xml:space="preserve">exaudita</w:t>
            </w:r>
            <w:r>
              <w:rPr>
                <w:rFonts w:ascii="Times New Roman" w:hAnsi="Times New Roman" w:cs="Times New Roman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lang w:val="en-GB"/>
              </w:rPr>
              <w:t xml:space="preserve">est</w:t>
            </w:r>
            <w:r>
              <w:rPr>
                <w:rFonts w:ascii="Times New Roman" w:hAnsi="Times New Roman" w:cs="Times New Roman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lang w:val="en-GB"/>
              </w:rPr>
              <w:t xml:space="preserve">deprecatio</w:t>
            </w:r>
            <w:r>
              <w:rPr>
                <w:rFonts w:ascii="Times New Roman" w:hAnsi="Times New Roman" w:cs="Times New Roman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lang w:val="en-GB"/>
              </w:rPr>
              <w:t xml:space="preserve">tua</w:t>
            </w:r>
            <w:r>
              <w:rPr>
                <w:rFonts w:ascii="Times New Roman" w:hAnsi="Times New Roman" w:cs="Times New Roman"/>
                <w:lang w:val="en-GB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en-GB"/>
              </w:rPr>
            </w:pPr>
            <w:r>
              <w:rPr>
                <w:rFonts w:ascii="Times New Roman" w:hAnsi="Times New Roman" w:cs="Times New Roman"/>
                <w:lang w:val="en-GB"/>
              </w:rPr>
              <w:t xml:space="preserve">&amp; uxor </w:t>
            </w:r>
            <w:r>
              <w:rPr>
                <w:rFonts w:ascii="Times New Roman" w:hAnsi="Times New Roman" w:cs="Times New Roman"/>
                <w:lang w:val="en-GB"/>
              </w:rPr>
              <w:t xml:space="preserve">tua</w:t>
            </w:r>
            <w:r>
              <w:rPr>
                <w:rFonts w:ascii="Times New Roman" w:hAnsi="Times New Roman" w:cs="Times New Roman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lang w:val="en-GB"/>
              </w:rPr>
              <w:t xml:space="preserve">elysab&amp;h</w:t>
            </w:r>
            <w:r>
              <w:rPr>
                <w:rFonts w:ascii="Times New Roman" w:hAnsi="Times New Roman" w:cs="Times New Roman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lang w:val="en-GB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pari&amp; </w:t>
            </w:r>
            <w:r>
              <w:rPr>
                <w:rFonts w:ascii="Times New Roman" w:hAnsi="Times New Roman" w:cs="Times New Roman"/>
                <w:lang w:val="it-IT"/>
              </w:rPr>
              <w:t xml:space="preserve">tibi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filium</w:t>
            </w:r>
            <w:r>
              <w:rPr>
                <w:rFonts w:ascii="Times New Roman" w:hAnsi="Times New Roman" w:cs="Times New Roman"/>
                <w:lang w:val="it-IT"/>
              </w:rPr>
              <w:t xml:space="preserve">.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&amp; </w:t>
            </w:r>
            <w:r>
              <w:rPr>
                <w:rFonts w:ascii="Times New Roman" w:hAnsi="Times New Roman" w:cs="Times New Roman"/>
                <w:lang w:val="it-IT"/>
              </w:rPr>
              <w:t xml:space="preserve">uocabis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nomen</w:t>
            </w:r>
            <w:r>
              <w:rPr>
                <w:rFonts w:ascii="Times New Roman" w:hAnsi="Times New Roman" w:cs="Times New Roman"/>
                <w:lang w:val="it-IT"/>
              </w:rPr>
              <w:t xml:space="preserve"> eius </w:t>
            </w:r>
            <w:r>
              <w:rPr>
                <w:rFonts w:ascii="Times New Roman" w:hAnsi="Times New Roman" w:cs="Times New Roman"/>
                <w:lang w:val="it-IT"/>
              </w:rPr>
              <w:t xml:space="preserve">Iohannem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&amp; </w:t>
            </w:r>
            <w:r>
              <w:rPr>
                <w:rFonts w:ascii="Times New Roman" w:hAnsi="Times New Roman" w:cs="Times New Roman"/>
                <w:lang w:val="it-IT"/>
              </w:rPr>
              <w:t xml:space="preserve">erit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tibi</w:t>
            </w:r>
            <w:r>
              <w:rPr>
                <w:rFonts w:ascii="Times New Roman" w:hAnsi="Times New Roman" w:cs="Times New Roman"/>
                <w:lang w:val="it-IT"/>
              </w:rPr>
              <w:t xml:space="preserve"> gaudium &amp; </w:t>
            </w:r>
            <w:r>
              <w:rPr>
                <w:rFonts w:ascii="Times New Roman" w:hAnsi="Times New Roman" w:cs="Times New Roman"/>
                <w:lang w:val="it-IT"/>
              </w:rPr>
              <w:t xml:space="preserve">exultatio</w:t>
            </w:r>
            <w:r>
              <w:rPr>
                <w:rFonts w:ascii="Times New Roman" w:hAnsi="Times New Roman" w:cs="Times New Roman"/>
                <w:lang w:val="it-IT"/>
              </w:rPr>
              <w:t xml:space="preserve">.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&amp; multi In </w:t>
            </w:r>
            <w:r>
              <w:rPr>
                <w:rFonts w:ascii="Times New Roman" w:hAnsi="Times New Roman" w:cs="Times New Roman"/>
                <w:lang w:val="it-IT"/>
              </w:rPr>
              <w:t xml:space="preserve">natiuitate</w:t>
            </w:r>
            <w:r>
              <w:rPr>
                <w:rFonts w:ascii="Times New Roman" w:hAnsi="Times New Roman" w:cs="Times New Roman"/>
                <w:lang w:val="it-IT"/>
              </w:rPr>
              <w:t xml:space="preserve"> eius </w:t>
            </w:r>
            <w:r>
              <w:rPr>
                <w:rFonts w:ascii="Times New Roman" w:hAnsi="Times New Roman" w:cs="Times New Roman"/>
                <w:lang w:val="it-IT"/>
              </w:rPr>
              <w:t xml:space="preserve">gaudebunt</w:t>
            </w:r>
            <w:r>
              <w:rPr>
                <w:rFonts w:ascii="Times New Roman" w:hAnsi="Times New Roman" w:cs="Times New Roman"/>
                <w:lang w:val="it-IT"/>
              </w:rPr>
              <w:t xml:space="preserve">,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fr-CH"/>
              </w:rPr>
            </w:pPr>
            <w:r>
              <w:rPr>
                <w:rFonts w:ascii="Times New Roman" w:hAnsi="Times New Roman" w:cs="Times New Roman"/>
                <w:lang w:val="fr-CH"/>
              </w:rPr>
              <w:t xml:space="preserve">erit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enim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magnus</w:t>
            </w:r>
            <w:r>
              <w:rPr>
                <w:rFonts w:ascii="Times New Roman" w:hAnsi="Times New Roman" w:cs="Times New Roman"/>
                <w:lang w:val="fr-CH"/>
              </w:rPr>
              <w:t xml:space="preserve"> coram domino.</w:t>
            </w:r>
            <w:r>
              <w:rPr>
                <w:rFonts w:ascii="Times New Roman" w:hAnsi="Times New Roman" w:cs="Times New Roman"/>
                <w:lang w:val="fr-CH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fr-CH"/>
              </w:rPr>
            </w:pPr>
            <w:r>
              <w:rPr>
                <w:rFonts w:ascii="Times New Roman" w:hAnsi="Times New Roman" w:cs="Times New Roman"/>
                <w:lang w:val="fr-CH"/>
              </w:rPr>
              <w:t xml:space="preserve">&amp; </w:t>
            </w:r>
            <w:r>
              <w:rPr>
                <w:rFonts w:ascii="Times New Roman" w:hAnsi="Times New Roman" w:cs="Times New Roman"/>
                <w:lang w:val="fr-CH"/>
              </w:rPr>
              <w:t xml:space="preserve">uinum</w:t>
            </w:r>
            <w:r>
              <w:rPr>
                <w:rFonts w:ascii="Times New Roman" w:hAnsi="Times New Roman" w:cs="Times New Roman"/>
                <w:lang w:val="fr-CH"/>
              </w:rPr>
              <w:t xml:space="preserve"> &amp; </w:t>
            </w:r>
            <w:r>
              <w:rPr>
                <w:rFonts w:ascii="Times New Roman" w:hAnsi="Times New Roman" w:cs="Times New Roman"/>
                <w:lang w:val="fr-CH"/>
              </w:rPr>
              <w:t xml:space="preserve">siceram</w:t>
            </w:r>
            <w:r>
              <w:rPr>
                <w:rFonts w:ascii="Times New Roman" w:hAnsi="Times New Roman" w:cs="Times New Roman"/>
                <w:lang w:val="fr-CH"/>
              </w:rPr>
              <w:t xml:space="preserve"> non </w:t>
            </w:r>
            <w:r>
              <w:rPr>
                <w:rFonts w:ascii="Times New Roman" w:hAnsi="Times New Roman" w:cs="Times New Roman"/>
                <w:lang w:val="fr-CH"/>
              </w:rPr>
              <w:t xml:space="preserve">bibit</w:t>
            </w:r>
            <w:r>
              <w:rPr>
                <w:rFonts w:ascii="Times New Roman" w:hAnsi="Times New Roman" w:cs="Times New Roman"/>
                <w:lang w:val="fr-CH"/>
              </w:rPr>
              <w:t xml:space="preserve"> et </w:t>
            </w:r>
            <w:r>
              <w:rPr>
                <w:rFonts w:ascii="Times New Roman" w:hAnsi="Times New Roman" w:cs="Times New Roman"/>
                <w:lang w:val="fr-CH"/>
              </w:rPr>
              <w:t xml:space="preserve">spiritu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sancto</w:t>
            </w:r>
            <w:r>
              <w:rPr>
                <w:rFonts w:ascii="Times New Roman" w:hAnsi="Times New Roman" w:cs="Times New Roman"/>
                <w:lang w:val="fr-CH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fr-CH"/>
              </w:rPr>
            </w:pPr>
            <w:r>
              <w:rPr>
                <w:rFonts w:ascii="Times New Roman" w:hAnsi="Times New Roman" w:cs="Times New Roman"/>
                <w:lang w:val="fr-CH"/>
              </w:rPr>
              <w:t xml:space="preserve">replebitur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adhuc</w:t>
            </w:r>
            <w:r>
              <w:rPr>
                <w:rFonts w:ascii="Times New Roman" w:hAnsi="Times New Roman" w:cs="Times New Roman"/>
                <w:lang w:val="fr-CH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fr-CH"/>
              </w:rPr>
            </w:pPr>
            <w:r>
              <w:rPr>
                <w:rFonts w:ascii="Times New Roman" w:hAnsi="Times New Roman" w:cs="Times New Roman"/>
                <w:lang w:val="fr-CH"/>
              </w:rPr>
              <w:t xml:space="preserve">ex utero </w:t>
            </w:r>
            <w:r>
              <w:rPr>
                <w:rFonts w:ascii="Times New Roman" w:hAnsi="Times New Roman" w:cs="Times New Roman"/>
                <w:lang w:val="fr-CH"/>
              </w:rPr>
              <w:t xml:space="preserve">matris</w:t>
            </w:r>
            <w:r>
              <w:rPr>
                <w:rFonts w:ascii="Times New Roman" w:hAnsi="Times New Roman" w:cs="Times New Roman"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lang w:val="fr-CH"/>
              </w:rPr>
              <w:t xml:space="preserve">suae</w:t>
            </w:r>
            <w:r>
              <w:rPr>
                <w:rFonts w:ascii="Times New Roman" w:hAnsi="Times New Roman" w:cs="Times New Roman"/>
                <w:lang w:val="fr-CH"/>
              </w:rPr>
            </w:r>
          </w:p>
        </w:tc>
        <w:tc>
          <w:tcPr>
            <w:tcBorders/>
            <w:tcW w:w="458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araugta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ſih</w:t>
            </w:r>
            <w:r>
              <w:rPr>
                <w:rFonts w:ascii="Times New Roman" w:hAnsi="Times New Roman" w:cs="Times New Roman"/>
                <w:lang w:val="it-IT"/>
              </w:rPr>
              <w:t xml:space="preserve"> Imo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gotes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engil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ſtantenti</w:t>
            </w:r>
            <w:r>
              <w:rPr>
                <w:rFonts w:ascii="Times New Roman" w:hAnsi="Times New Roman" w:cs="Times New Roman"/>
                <w:lang w:val="it-IT"/>
              </w:rPr>
              <w:t xml:space="preserve"> In </w:t>
            </w:r>
            <w:r>
              <w:rPr>
                <w:rFonts w:ascii="Times New Roman" w:hAnsi="Times New Roman" w:cs="Times New Roman"/>
                <w:lang w:val="it-IT"/>
              </w:rPr>
              <w:t xml:space="preserve">zeſo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thes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altareſ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thero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uuihrouhbrunſti</w:t>
            </w:r>
            <w:r>
              <w:rPr>
                <w:rFonts w:ascii="Times New Roman" w:hAnsi="Times New Roman" w:cs="Times New Roman"/>
                <w:lang w:val="it-IT"/>
              </w:rPr>
              <w:t xml:space="preserve">.̛̛ 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thanan</w:t>
            </w:r>
            <w:r>
              <w:rPr>
                <w:rFonts w:ascii="Times New Roman" w:hAnsi="Times New Roman" w:cs="Times New Roman"/>
                <w:lang w:val="it-IT"/>
              </w:rPr>
              <w:t xml:space="preserve"> tho </w:t>
            </w:r>
            <w:r>
              <w:rPr>
                <w:rFonts w:ascii="Times New Roman" w:hAnsi="Times New Roman" w:cs="Times New Roman"/>
                <w:lang w:val="it-IT"/>
              </w:rPr>
              <w:t xml:space="preserve">zachariaſ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uuard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gitruobit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thaz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ſehenti</w:t>
            </w:r>
            <w:r>
              <w:rPr>
                <w:rFonts w:ascii="Times New Roman" w:hAnsi="Times New Roman" w:cs="Times New Roman"/>
                <w:lang w:val="it-IT"/>
              </w:rPr>
              <w:t xml:space="preserve">. Inti </w:t>
            </w:r>
            <w:r>
              <w:rPr>
                <w:rFonts w:ascii="Times New Roman" w:hAnsi="Times New Roman" w:cs="Times New Roman"/>
                <w:lang w:val="it-IT"/>
              </w:rPr>
              <w:t xml:space="preserve">forhta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anafiel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ubar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Inan</w:t>
            </w:r>
            <w:r>
              <w:rPr>
                <w:rFonts w:ascii="Times New Roman" w:hAnsi="Times New Roman" w:cs="Times New Roman"/>
                <w:lang w:val="it-IT"/>
              </w:rPr>
              <w:t xml:space="preserve">,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quad </w:t>
            </w:r>
            <w:r>
              <w:rPr>
                <w:rFonts w:ascii="Times New Roman" w:hAnsi="Times New Roman" w:cs="Times New Roman"/>
                <w:lang w:val="it-IT"/>
              </w:rPr>
              <w:t xml:space="preserve">thô</w:t>
            </w:r>
            <w:r>
              <w:rPr>
                <w:rFonts w:ascii="Times New Roman" w:hAnsi="Times New Roman" w:cs="Times New Roman"/>
                <w:lang w:val="it-IT"/>
              </w:rPr>
              <w:t xml:space="preserve"> zi Imo </w:t>
            </w:r>
            <w:r>
              <w:rPr>
                <w:rFonts w:ascii="Times New Roman" w:hAnsi="Times New Roman" w:cs="Times New Roman"/>
                <w:lang w:val="it-IT"/>
              </w:rPr>
              <w:t xml:space="preserve">ther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engil</w:t>
            </w:r>
            <w:r>
              <w:rPr>
                <w:rFonts w:ascii="Times New Roman" w:hAnsi="Times New Roman" w:cs="Times New Roman"/>
                <w:lang w:val="it-IT"/>
              </w:rPr>
              <w:t xml:space="preserve">.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ni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forhti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thu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thir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zachariaſ</w:t>
            </w:r>
            <w:r>
              <w:rPr>
                <w:rFonts w:ascii="Times New Roman" w:hAnsi="Times New Roman" w:cs="Times New Roman"/>
                <w:lang w:val="en-US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uuanta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gihorit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ist</w:t>
            </w:r>
            <w:r>
              <w:rPr>
                <w:rFonts w:ascii="Times New Roman" w:hAnsi="Times New Roman" w:cs="Times New Roman"/>
                <w:lang w:val="en-US"/>
              </w:rPr>
              <w:t xml:space="preserve"> thin gib&amp;</w:t>
            </w:r>
            <w:r>
              <w:rPr>
                <w:rFonts w:ascii="Times New Roman" w:hAnsi="Times New Roman" w:cs="Times New Roman"/>
                <w:lang w:val="en-US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Inti thin quena </w:t>
            </w:r>
            <w:r>
              <w:rPr>
                <w:rFonts w:ascii="Times New Roman" w:hAnsi="Times New Roman" w:cs="Times New Roman"/>
                <w:lang w:val="en-US"/>
              </w:rPr>
              <w:t xml:space="preserve">elyſab&amp;h</w:t>
            </w:r>
            <w:r>
              <w:rPr>
                <w:rFonts w:ascii="Times New Roman" w:hAnsi="Times New Roman" w:cs="Times New Roman"/>
                <w:lang w:val="en-US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gibirit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thir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ſun</w:t>
            </w:r>
            <w:r>
              <w:rPr>
                <w:rFonts w:ascii="Times New Roman" w:hAnsi="Times New Roman" w:cs="Times New Roman"/>
                <w:lang w:val="en-US"/>
              </w:rPr>
              <w:t xml:space="preserve">.</w:t>
            </w:r>
            <w:r>
              <w:rPr>
                <w:rFonts w:ascii="Times New Roman" w:hAnsi="Times New Roman" w:cs="Times New Roman"/>
                <w:lang w:val="en-US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Inti </w:t>
            </w:r>
            <w:r>
              <w:rPr>
                <w:rFonts w:ascii="Times New Roman" w:hAnsi="Times New Roman" w:cs="Times New Roman"/>
                <w:lang w:val="it-IT"/>
              </w:rPr>
              <w:t xml:space="preserve">nemnis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thû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ſinan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namon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Iohanne</w:t>
            </w:r>
            <w:r>
              <w:rPr>
                <w:rFonts w:ascii="Times New Roman" w:hAnsi="Times New Roman" w:cs="Times New Roman"/>
                <w:lang w:val="it-IT"/>
              </w:rPr>
              <w:t xml:space="preserve">̅.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Inti </w:t>
            </w:r>
            <w:r>
              <w:rPr>
                <w:rFonts w:ascii="Times New Roman" w:hAnsi="Times New Roman" w:cs="Times New Roman"/>
                <w:lang w:val="it-IT"/>
              </w:rPr>
              <w:t xml:space="preserve">her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iſt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thir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gifeho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inti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blidida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Inti </w:t>
            </w:r>
            <w:r>
              <w:rPr>
                <w:rFonts w:ascii="Times New Roman" w:hAnsi="Times New Roman" w:cs="Times New Roman"/>
                <w:lang w:val="it-IT"/>
              </w:rPr>
              <w:t xml:space="preserve">manage</w:t>
            </w:r>
            <w:r>
              <w:rPr>
                <w:rFonts w:ascii="Times New Roman" w:hAnsi="Times New Roman" w:cs="Times New Roman"/>
                <w:lang w:val="it-IT"/>
              </w:rPr>
              <w:t xml:space="preserve"> In </w:t>
            </w:r>
            <w:r>
              <w:rPr>
                <w:rFonts w:ascii="Times New Roman" w:hAnsi="Times New Roman" w:cs="Times New Roman"/>
                <w:lang w:val="it-IT"/>
              </w:rPr>
              <w:t xml:space="preserve">ſinero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giburti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mendent</w:t>
            </w:r>
            <w:r>
              <w:rPr>
                <w:rFonts w:ascii="Times New Roman" w:hAnsi="Times New Roman" w:cs="Times New Roman"/>
                <w:lang w:val="it-IT"/>
              </w:rPr>
              <w:t xml:space="preserve">,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her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iſt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uuârlihho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mihhil</w:t>
            </w:r>
            <w:r>
              <w:rPr>
                <w:rFonts w:ascii="Times New Roman" w:hAnsi="Times New Roman" w:cs="Times New Roman"/>
                <w:lang w:val="it-IT"/>
              </w:rPr>
              <w:t xml:space="preserve"> fora </w:t>
            </w:r>
            <w:r>
              <w:rPr>
                <w:rFonts w:ascii="Times New Roman" w:hAnsi="Times New Roman" w:cs="Times New Roman"/>
                <w:lang w:val="it-IT"/>
              </w:rPr>
              <w:t xml:space="preserve">truhtine</w:t>
            </w:r>
            <w:r>
              <w:rPr>
                <w:rFonts w:ascii="Times New Roman" w:hAnsi="Times New Roman" w:cs="Times New Roman"/>
                <w:lang w:val="it-IT"/>
              </w:rPr>
              <w:t xml:space="preserve">.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inti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uuîn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noh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lîd</w:t>
            </w:r>
            <w:r>
              <w:rPr>
                <w:rFonts w:ascii="Times New Roman" w:hAnsi="Times New Roman" w:cs="Times New Roman"/>
                <w:lang w:val="it-IT"/>
              </w:rPr>
              <w:t xml:space="preserve"> ni </w:t>
            </w:r>
            <w:r>
              <w:rPr>
                <w:rFonts w:ascii="Times New Roman" w:hAnsi="Times New Roman" w:cs="Times New Roman"/>
                <w:lang w:val="it-IT"/>
              </w:rPr>
              <w:t xml:space="preserve">trinkit</w:t>
            </w:r>
            <w:r>
              <w:rPr>
                <w:rFonts w:ascii="Times New Roman" w:hAnsi="Times New Roman" w:cs="Times New Roman"/>
                <w:lang w:val="it-IT"/>
              </w:rPr>
              <w:t xml:space="preserve">. Inti </w:t>
            </w:r>
            <w:r>
              <w:rPr>
                <w:rFonts w:ascii="Times New Roman" w:hAnsi="Times New Roman" w:cs="Times New Roman"/>
                <w:lang w:val="it-IT"/>
              </w:rPr>
              <w:t xml:space="preserve">heilageſ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geiſteſ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uuirdit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gifullit</w:t>
            </w:r>
            <w:r>
              <w:rPr>
                <w:rFonts w:ascii="Times New Roman" w:hAnsi="Times New Roman" w:cs="Times New Roman"/>
                <w:lang w:val="it-IT"/>
              </w:rPr>
              <w:t xml:space="preserve"> fon </w:t>
            </w:r>
            <w:r>
              <w:rPr>
                <w:rFonts w:ascii="Times New Roman" w:hAnsi="Times New Roman" w:cs="Times New Roman"/>
                <w:lang w:val="it-IT"/>
              </w:rPr>
              <w:t xml:space="preserve">hinan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lang w:val="it-IT"/>
              </w:rPr>
            </w:pPr>
            <w:r>
              <w:rPr>
                <w:rFonts w:ascii="Times New Roman" w:hAnsi="Times New Roman" w:cs="Times New Roman"/>
                <w:lang w:val="it-IT"/>
              </w:rPr>
              <w:t xml:space="preserve">fon </w:t>
            </w:r>
            <w:r>
              <w:rPr>
                <w:rFonts w:ascii="Times New Roman" w:hAnsi="Times New Roman" w:cs="Times New Roman"/>
                <w:lang w:val="it-IT"/>
              </w:rPr>
              <w:t xml:space="preserve">reue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ſinero</w:t>
            </w:r>
            <w:r>
              <w:rPr>
                <w:rFonts w:ascii="Times New Roman" w:hAnsi="Times New Roman" w:cs="Times New Roman"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lang w:val="it-IT"/>
              </w:rPr>
              <w:t xml:space="preserve">muoter</w:t>
            </w:r>
            <w:r>
              <w:rPr>
                <w:rFonts w:ascii="Times New Roman" w:hAnsi="Times New Roman" w:cs="Times New Roman"/>
                <w:lang w:val="it-IT"/>
              </w:rPr>
            </w:r>
          </w:p>
        </w:tc>
      </w:tr>
    </w:tbl>
    <w:p>
      <w:pPr>
        <w:pBdr/>
        <w:spacing/>
        <w:ind/>
        <w:rPr>
          <w:rFonts w:ascii="Times New Roman" w:hAnsi="Times New Roman" w:cs="Times New Roman"/>
          <w:lang w:val="it-IT"/>
        </w:rPr>
      </w:pPr>
      <w:r>
        <w:rPr>
          <w:rFonts w:ascii="Times New Roman" w:hAnsi="Times New Roman" w:cs="Times New Roman"/>
          <w:lang w:val="it-IT"/>
        </w:rPr>
      </w:r>
      <w:r>
        <w:rPr>
          <w:rFonts w:ascii="Times New Roman" w:hAnsi="Times New Roman" w:cs="Times New Roman"/>
          <w:lang w:val="it-IT"/>
        </w:rPr>
      </w:r>
    </w:p>
    <w:p>
      <w:pPr>
        <w:pStyle w:val="1112"/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Vergleich der Sprachstufen</w:t>
      </w:r>
      <w:r>
        <w:rPr>
          <w:rFonts w:ascii="Times New Roman" w:hAnsi="Times New Roman" w:cs="Times New Roman"/>
        </w:rPr>
        <w:t xml:space="preserve">: Vorgehen, Didaktisierung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6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Althochdeutsch (ahd.), </w:t>
      </w:r>
      <w:r>
        <w:rPr>
          <w:rFonts w:ascii="Times New Roman" w:hAnsi="Times New Roman" w:cs="Times New Roman"/>
        </w:rPr>
        <w:t xml:space="preserve">7</w:t>
      </w:r>
      <w:r>
        <w:rPr>
          <w:rFonts w:ascii="Times New Roman" w:hAnsi="Times New Roman" w:cs="Times New Roman"/>
        </w:rPr>
        <w:t xml:space="preserve">50–1050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6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Mittelhochdeutsch (mhd.), 1050–1350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6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Frühneuhochdeutsch (</w:t>
      </w:r>
      <w:r>
        <w:rPr>
          <w:rFonts w:ascii="Times New Roman" w:hAnsi="Times New Roman" w:cs="Times New Roman"/>
        </w:rPr>
        <w:t xml:space="preserve">fnhd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  <w:t xml:space="preserve">/</w:t>
      </w:r>
      <w:r>
        <w:rPr>
          <w:rFonts w:ascii="Times New Roman" w:hAnsi="Times New Roman" w:cs="Times New Roman"/>
        </w:rPr>
        <w:t xml:space="preserve">frühnhd</w:t>
      </w:r>
      <w:r>
        <w:rPr>
          <w:rFonts w:ascii="Times New Roman" w:hAnsi="Times New Roman" w:cs="Times New Roman"/>
        </w:rPr>
        <w:t xml:space="preserve">.), 1350–1650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Vor</w:t>
      </w:r>
      <w:r>
        <w:rPr>
          <w:rFonts w:ascii="Times New Roman" w:hAnsi="Times New Roman" w:cs="Times New Roman"/>
        </w:rPr>
        <w:t xml:space="preserve">gehen</w:t>
      </w:r>
      <w:r>
        <w:rPr>
          <w:rFonts w:ascii="Times New Roman" w:hAnsi="Times New Roman" w:cs="Times New Roman"/>
        </w:rPr>
        <w:t xml:space="preserve">: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7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Die Bibeltexte werden in den Originalausschnitten zuerst ungeordnet und ohne Kontext verteilt. Die </w:t>
      </w:r>
      <w:r>
        <w:rPr>
          <w:rFonts w:ascii="Times New Roman" w:hAnsi="Times New Roman" w:cs="Times New Roman"/>
        </w:rPr>
        <w:t xml:space="preserve">Schüler:innen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arbeiten in 3er-Gruppen und </w:t>
      </w:r>
      <w:r>
        <w:rPr>
          <w:rFonts w:ascii="Times New Roman" w:hAnsi="Times New Roman" w:cs="Times New Roman"/>
        </w:rPr>
        <w:t xml:space="preserve">ordnen die Texte chronologisch und geben einen Tipp ab, wie alt der jeweilige Text ungefähr ist </w:t>
      </w:r>
      <w:r>
        <w:rPr>
          <w:rFonts w:ascii="Times New Roman" w:hAnsi="Times New Roman" w:cs="Times New Roman"/>
        </w:rPr>
        <w:t xml:space="preserve">resp.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wann er entstanden ist.</w:t>
      </w:r>
      <w:r>
        <w:rPr>
          <w:rFonts w:ascii="Times New Roman" w:hAnsi="Times New Roman" w:cs="Times New Roman"/>
        </w:rPr>
        <w:t xml:space="preserve"> Es geht nicht primär darum, die richtige Abfolge aufzudecken, sondern vielmehr darum, dass die </w:t>
      </w:r>
      <w:r>
        <w:rPr>
          <w:rFonts w:ascii="Times New Roman" w:hAnsi="Times New Roman" w:cs="Times New Roman"/>
        </w:rPr>
        <w:t xml:space="preserve">Schüler:innen</w:t>
      </w:r>
      <w:r>
        <w:rPr>
          <w:rFonts w:ascii="Times New Roman" w:hAnsi="Times New Roman" w:cs="Times New Roman"/>
        </w:rPr>
        <w:t xml:space="preserve"> die Originale genau anschauen und versuchen Wortformen zu erkennen, zu lesen, für sich zu übersetzen. Die </w:t>
      </w:r>
      <w:r>
        <w:rPr>
          <w:rFonts w:ascii="Times New Roman" w:hAnsi="Times New Roman" w:cs="Times New Roman"/>
        </w:rPr>
        <w:t xml:space="preserve">«</w:t>
      </w:r>
      <w:r>
        <w:rPr>
          <w:rFonts w:ascii="Times New Roman" w:hAnsi="Times New Roman" w:cs="Times New Roman"/>
        </w:rPr>
        <w:t xml:space="preserve">Angst</w:t>
      </w:r>
      <w:r>
        <w:rPr>
          <w:rFonts w:ascii="Times New Roman" w:hAnsi="Times New Roman" w:cs="Times New Roman"/>
        </w:rPr>
        <w:t xml:space="preserve">»</w:t>
      </w:r>
      <w:r>
        <w:rPr>
          <w:rFonts w:ascii="Times New Roman" w:hAnsi="Times New Roman" w:cs="Times New Roman"/>
        </w:rPr>
        <w:t xml:space="preserve"> vor </w:t>
      </w:r>
      <w:r>
        <w:rPr>
          <w:rFonts w:ascii="Times New Roman" w:hAnsi="Times New Roman" w:cs="Times New Roman"/>
        </w:rPr>
        <w:t xml:space="preserve">unlesbaren, </w:t>
      </w:r>
      <w:r>
        <w:rPr>
          <w:rFonts w:ascii="Times New Roman" w:hAnsi="Times New Roman" w:cs="Times New Roman"/>
        </w:rPr>
        <w:t xml:space="preserve">älteren Texten soll abgebaut werden.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D</w:t>
      </w:r>
      <w:r>
        <w:rPr>
          <w:rFonts w:ascii="Times New Roman" w:hAnsi="Times New Roman" w:cs="Times New Roman"/>
        </w:rPr>
        <w:t xml:space="preserve">anach wird die richtige Chronologie besprochen.</w:t>
      </w:r>
      <w:r>
        <w:rPr>
          <w:rFonts w:ascii="Times New Roman" w:hAnsi="Times New Roman" w:cs="Times New Roman"/>
        </w:rPr>
        <w:t xml:space="preserve"> In der Tabelle finden sich jeweils Erklärungen für die LP mit Informationen zu den Wörtern resp. Phrasen sowie die sprachliche Ebene(n), die illustriert werden.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t xml:space="preserve">Welches ist der älteste Text? </w:t>
      </w:r>
      <w:r>
        <w:rPr>
          <w:rFonts w:ascii="Times New Roman" w:hAnsi="Times New Roman" w:cs="Times New Roman"/>
        </w:rPr>
        <w:t xml:space="preserve">Wie begründe</w:t>
      </w:r>
      <w:r>
        <w:rPr>
          <w:rFonts w:ascii="Times New Roman" w:hAnsi="Times New Roman" w:cs="Times New Roman"/>
        </w:rPr>
        <w:t xml:space="preserve">t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Ihr die </w:t>
      </w:r>
      <w:r>
        <w:rPr>
          <w:rFonts w:ascii="Times New Roman" w:hAnsi="Times New Roman" w:cs="Times New Roman"/>
        </w:rPr>
        <w:t xml:space="preserve">Reihung der Texte?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7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Herkömmliche Gruppenarbeit: </w:t>
      </w:r>
      <w:r>
        <w:rPr>
          <w:rFonts w:ascii="Times New Roman" w:hAnsi="Times New Roman" w:cs="Times New Roman"/>
        </w:rPr>
        <w:t xml:space="preserve">Den </w:t>
      </w:r>
      <w:r>
        <w:rPr>
          <w:rFonts w:ascii="Times New Roman" w:hAnsi="Times New Roman" w:cs="Times New Roman"/>
        </w:rPr>
        <w:t xml:space="preserve">Schüler:innen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wird </w:t>
      </w:r>
      <w:r>
        <w:rPr>
          <w:rFonts w:ascii="Times New Roman" w:hAnsi="Times New Roman" w:cs="Times New Roman"/>
        </w:rPr>
        <w:t xml:space="preserve">eine Auswahl an </w:t>
      </w:r>
      <w:r>
        <w:rPr>
          <w:rFonts w:ascii="Times New Roman" w:hAnsi="Times New Roman" w:cs="Times New Roman"/>
        </w:rPr>
        <w:t xml:space="preserve">neuhochdeutsche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Wortformen </w:t>
      </w:r>
      <w:r>
        <w:rPr>
          <w:rFonts w:ascii="Times New Roman" w:hAnsi="Times New Roman" w:cs="Times New Roman"/>
        </w:rPr>
        <w:t xml:space="preserve">genannt</w:t>
      </w:r>
      <w:r>
        <w:rPr>
          <w:rFonts w:ascii="Times New Roman" w:hAnsi="Times New Roman" w:cs="Times New Roman"/>
        </w:rPr>
        <w:t xml:space="preserve">, welche </w:t>
      </w:r>
      <w:r>
        <w:rPr>
          <w:rFonts w:ascii="Times New Roman" w:hAnsi="Times New Roman" w:cs="Times New Roman"/>
        </w:rPr>
        <w:t xml:space="preserve">s</w:t>
      </w:r>
      <w:r>
        <w:rPr>
          <w:rFonts w:ascii="Times New Roman" w:hAnsi="Times New Roman" w:cs="Times New Roman"/>
        </w:rPr>
        <w:t xml:space="preserve">ie </w:t>
      </w:r>
      <w:r>
        <w:rPr>
          <w:rFonts w:ascii="Times New Roman" w:hAnsi="Times New Roman" w:cs="Times New Roman"/>
        </w:rPr>
        <w:t xml:space="preserve">in ihrer 3er-Gruppe </w:t>
      </w:r>
      <w:r>
        <w:rPr>
          <w:rFonts w:ascii="Times New Roman" w:hAnsi="Times New Roman" w:cs="Times New Roman"/>
        </w:rPr>
        <w:t xml:space="preserve">in den Texten der anderen Sprachstufen </w:t>
      </w:r>
      <w:r>
        <w:rPr>
          <w:rFonts w:ascii="Times New Roman" w:hAnsi="Times New Roman" w:cs="Times New Roman"/>
        </w:rPr>
        <w:t xml:space="preserve">suchen </w:t>
      </w:r>
      <w:r>
        <w:rPr>
          <w:rFonts w:ascii="Times New Roman" w:hAnsi="Times New Roman" w:cs="Times New Roman"/>
        </w:rPr>
        <w:t xml:space="preserve">müssen</w:t>
      </w:r>
      <w:r>
        <w:rPr>
          <w:rFonts w:ascii="Times New Roman" w:hAnsi="Times New Roman" w:cs="Times New Roman"/>
        </w:rPr>
        <w:t xml:space="preserve">. Für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die </w:t>
      </w:r>
      <w:r>
        <w:rPr>
          <w:rFonts w:ascii="Times New Roman" w:hAnsi="Times New Roman" w:cs="Times New Roman"/>
        </w:rPr>
        <w:t xml:space="preserve">Schüler:innen</w:t>
      </w:r>
      <w:r>
        <w:rPr>
          <w:rFonts w:ascii="Times New Roman" w:hAnsi="Times New Roman" w:cs="Times New Roman"/>
        </w:rPr>
        <w:t xml:space="preserve"> sind </w:t>
      </w:r>
      <w:r>
        <w:rPr>
          <w:rFonts w:ascii="Times New Roman" w:hAnsi="Times New Roman" w:cs="Times New Roman"/>
        </w:rPr>
        <w:t xml:space="preserve">also die Spalten bis auf</w:t>
      </w:r>
      <w:r>
        <w:rPr>
          <w:rFonts w:ascii="Times New Roman" w:hAnsi="Times New Roman" w:cs="Times New Roman"/>
        </w:rPr>
        <w:t xml:space="preserve"> da</w:t>
      </w:r>
      <w:r>
        <w:rPr>
          <w:rFonts w:ascii="Times New Roman" w:hAnsi="Times New Roman" w:cs="Times New Roman"/>
        </w:rPr>
        <w:t xml:space="preserve">s </w:t>
      </w:r>
      <w:r>
        <w:rPr>
          <w:rFonts w:ascii="Times New Roman" w:hAnsi="Times New Roman" w:cs="Times New Roman"/>
        </w:rPr>
        <w:t xml:space="preserve">Neuhochdeutsche</w:t>
      </w:r>
      <w:r>
        <w:rPr>
          <w:rFonts w:ascii="Times New Roman" w:hAnsi="Times New Roman" w:cs="Times New Roman"/>
        </w:rPr>
        <w:t xml:space="preserve"> leer</w:t>
      </w:r>
      <w:r>
        <w:rPr>
          <w:rFonts w:ascii="Times New Roman" w:hAnsi="Times New Roman" w:cs="Times New Roman"/>
        </w:rPr>
        <w:t xml:space="preserve">. A</w:t>
      </w:r>
      <w:r>
        <w:rPr>
          <w:rFonts w:ascii="Times New Roman" w:hAnsi="Times New Roman" w:cs="Times New Roman"/>
        </w:rPr>
        <w:t xml:space="preserve">lternativ können </w:t>
      </w:r>
      <w:r>
        <w:rPr>
          <w:rFonts w:ascii="Times New Roman" w:hAnsi="Times New Roman" w:cs="Times New Roman"/>
        </w:rPr>
        <w:t xml:space="preserve">auch</w:t>
      </w:r>
      <w:r>
        <w:rPr>
          <w:rFonts w:ascii="Times New Roman" w:hAnsi="Times New Roman" w:cs="Times New Roman"/>
        </w:rPr>
        <w:t xml:space="preserve">althochdeutsche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 xml:space="preserve">mittelhochdeutsche</w:t>
      </w:r>
      <w:r>
        <w:rPr>
          <w:rFonts w:ascii="Times New Roman" w:hAnsi="Times New Roman" w:cs="Times New Roman"/>
        </w:rPr>
        <w:t xml:space="preserve"> oder </w:t>
      </w:r>
      <w:r>
        <w:rPr>
          <w:rFonts w:ascii="Times New Roman" w:hAnsi="Times New Roman" w:cs="Times New Roman"/>
        </w:rPr>
        <w:t xml:space="preserve">frühneuhochdeutsche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Wörter in der Tabelle gelassen werden und die </w:t>
      </w:r>
      <w:r>
        <w:rPr>
          <w:rFonts w:ascii="Times New Roman" w:hAnsi="Times New Roman" w:cs="Times New Roman"/>
        </w:rPr>
        <w:t xml:space="preserve">fehlenden Wortformen inkl. der </w:t>
      </w:r>
      <w:r>
        <w:rPr>
          <w:rFonts w:ascii="Times New Roman" w:hAnsi="Times New Roman" w:cs="Times New Roman"/>
        </w:rPr>
        <w:t xml:space="preserve">neuhochdeutschen</w:t>
      </w:r>
      <w:r>
        <w:rPr>
          <w:rFonts w:ascii="Times New Roman" w:hAnsi="Times New Roman" w:cs="Times New Roman"/>
        </w:rPr>
        <w:t xml:space="preserve"> Entsprechung sollen </w:t>
      </w:r>
      <w:r>
        <w:rPr>
          <w:rFonts w:ascii="Times New Roman" w:hAnsi="Times New Roman" w:cs="Times New Roman"/>
        </w:rPr>
        <w:t xml:space="preserve">gesucht werden.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7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Altern</w:t>
      </w:r>
      <w:r>
        <w:rPr>
          <w:rFonts w:ascii="Times New Roman" w:hAnsi="Times New Roman" w:cs="Times New Roman"/>
        </w:rPr>
        <w:t xml:space="preserve">a</w:t>
      </w:r>
      <w:r>
        <w:rPr>
          <w:rFonts w:ascii="Times New Roman" w:hAnsi="Times New Roman" w:cs="Times New Roman"/>
        </w:rPr>
        <w:t xml:space="preserve">tive Gruppenarbeit </w:t>
      </w:r>
      <w:r>
        <w:rPr>
          <w:rFonts w:ascii="Times New Roman" w:hAnsi="Times New Roman" w:cs="Times New Roman"/>
          <w:i/>
        </w:rPr>
        <w:t xml:space="preserve">Gruppenpuzzle</w:t>
      </w:r>
      <w:r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 xml:space="preserve">In einer ersten Phase </w:t>
      </w:r>
      <w:r>
        <w:rPr>
          <w:rFonts w:ascii="Times New Roman" w:hAnsi="Times New Roman" w:cs="Times New Roman"/>
        </w:rPr>
        <w:t xml:space="preserve">werden zu jeder Sprachperiode </w:t>
      </w:r>
      <w:r>
        <w:rPr>
          <w:rFonts w:ascii="Times New Roman" w:hAnsi="Times New Roman" w:cs="Times New Roman"/>
        </w:rPr>
        <w:t xml:space="preserve">Expert</w:t>
      </w:r>
      <w:r>
        <w:rPr>
          <w:rFonts w:ascii="Times New Roman" w:hAnsi="Times New Roman" w:cs="Times New Roman"/>
        </w:rPr>
        <w:t xml:space="preserve">:inn</w:t>
      </w:r>
      <w:r>
        <w:rPr>
          <w:rFonts w:ascii="Times New Roman" w:hAnsi="Times New Roman" w:cs="Times New Roman"/>
        </w:rPr>
        <w:t xml:space="preserve">engruppen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(A = ahd., B = mhd., C = </w:t>
      </w:r>
      <w:r>
        <w:rPr>
          <w:rFonts w:ascii="Times New Roman" w:hAnsi="Times New Roman" w:cs="Times New Roman"/>
        </w:rPr>
        <w:t xml:space="preserve">fhnd</w:t>
      </w:r>
      <w:r>
        <w:rPr>
          <w:rFonts w:ascii="Times New Roman" w:hAnsi="Times New Roman" w:cs="Times New Roman"/>
        </w:rPr>
        <w:t xml:space="preserve">.) </w:t>
      </w:r>
      <w:r>
        <w:rPr>
          <w:rFonts w:ascii="Times New Roman" w:hAnsi="Times New Roman" w:cs="Times New Roman"/>
        </w:rPr>
        <w:t xml:space="preserve">gebildet, die sich anhand </w:t>
      </w:r>
      <w:r>
        <w:rPr>
          <w:rFonts w:ascii="Times New Roman" w:hAnsi="Times New Roman" w:cs="Times New Roman"/>
        </w:rPr>
        <w:t xml:space="preserve">von Aufgaben (</w:t>
      </w:r>
      <w:r>
        <w:rPr>
          <w:rFonts w:ascii="Times New Roman" w:hAnsi="Times New Roman" w:cs="Times New Roman"/>
        </w:rPr>
        <w:t xml:space="preserve">E</w:t>
      </w:r>
      <w:r>
        <w:rPr>
          <w:rFonts w:ascii="Times New Roman" w:hAnsi="Times New Roman" w:cs="Times New Roman"/>
        </w:rPr>
        <w:t xml:space="preserve">x</w:t>
      </w:r>
      <w:r>
        <w:rPr>
          <w:rFonts w:ascii="Times New Roman" w:hAnsi="Times New Roman" w:cs="Times New Roman"/>
        </w:rPr>
        <w:t xml:space="preserve">perten</w:t>
      </w:r>
      <w:r>
        <w:rPr>
          <w:rFonts w:ascii="Times New Roman" w:hAnsi="Times New Roman" w:cs="Times New Roman"/>
        </w:rPr>
        <w:t xml:space="preserve">blatt) mit dem j</w:t>
      </w:r>
      <w:r>
        <w:rPr>
          <w:rFonts w:ascii="Times New Roman" w:hAnsi="Times New Roman" w:cs="Times New Roman"/>
        </w:rPr>
        <w:t xml:space="preserve">e</w:t>
      </w:r>
      <w:r>
        <w:rPr>
          <w:rFonts w:ascii="Times New Roman" w:hAnsi="Times New Roman" w:cs="Times New Roman"/>
        </w:rPr>
        <w:t xml:space="preserve">weiligen Text auseinandersetzen. In einer zweiten Phase </w:t>
      </w:r>
      <w:r>
        <w:rPr>
          <w:rFonts w:ascii="Times New Roman" w:hAnsi="Times New Roman" w:cs="Times New Roman"/>
        </w:rPr>
        <w:t xml:space="preserve">werden die </w:t>
      </w:r>
      <w:r>
        <w:rPr>
          <w:rFonts w:ascii="Times New Roman" w:hAnsi="Times New Roman" w:cs="Times New Roman"/>
        </w:rPr>
        <w:t xml:space="preserve">Expert:innengruppen</w:t>
      </w:r>
      <w:r>
        <w:rPr>
          <w:rFonts w:ascii="Times New Roman" w:hAnsi="Times New Roman" w:cs="Times New Roman"/>
        </w:rPr>
        <w:t xml:space="preserve"> aufgelöst und neu zusammengesetzt (ABC, ABC, ABC). </w:t>
      </w:r>
      <w:r>
        <w:rPr>
          <w:rFonts w:ascii="Times New Roman" w:hAnsi="Times New Roman" w:cs="Times New Roman"/>
        </w:rPr>
        <w:t xml:space="preserve">In der Gruppe tragen sie die Teilergebnisse zum Gesamtthema zusammen. Auch hier ist ein </w:t>
      </w:r>
      <w:r>
        <w:rPr>
          <w:rFonts w:ascii="Times New Roman" w:hAnsi="Times New Roman" w:cs="Times New Roman"/>
        </w:rPr>
        <w:t xml:space="preserve">Arbeitsblatt mit Fragen, Aufgaben </w:t>
      </w:r>
      <w:r>
        <w:rPr>
          <w:rFonts w:ascii="Times New Roman" w:hAnsi="Times New Roman" w:cs="Times New Roman"/>
        </w:rPr>
        <w:t xml:space="preserve">hilfreich.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 w:firstLine="0" w:left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/>
        <w:ind w:firstLine="0" w:left="720"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</w:rPr>
        <w:t xml:space="preserve">Lernziele</w:t>
      </w:r>
      <w:r>
        <w:rPr>
          <w:rFonts w:ascii="Times New Roman" w:hAnsi="Times New Roman" w:cs="Times New Roman"/>
        </w:rPr>
        <w:t xml:space="preserve">:</w:t>
      </w:r>
      <w:r/>
    </w:p>
    <w:p>
      <w:pPr>
        <w:pStyle w:val="1129"/>
        <w:numPr>
          <w:ilvl w:val="0"/>
          <w:numId w:val="27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Die Klasse lernt, wie historische Quellen zu analysieren und einzuordnen sind.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7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Sie können Wortformen einander gegenüberstellen und Unterschiede, aber auch Gemeinsamkeiten herausarbeiten und erkennen.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tbl>
      <w:tblPr>
        <w:tblW w:w="970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3"/>
        <w:gridCol w:w="2060"/>
        <w:gridCol w:w="2693"/>
        <w:gridCol w:w="2693"/>
      </w:tblGrid>
      <w:tr>
        <w:trPr>
          <w:cantSplit/>
        </w:trPr>
        <w:tc>
          <w:tcPr>
            <w:gridSpan w:val="4"/>
            <w:shd w:val="clear" w:color="auto" w:fill="d7d7d7" w:themeFill="background2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Lexikalische Ebene</w:t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>
          <w:cantSplit/>
        </w:trPr>
        <w:tc>
          <w:tcPr>
            <w:tcBorders/>
            <w:tcW w:w="226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Neuhochdeutsch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/>
            <w:tcW w:w="2060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Frühneuhochd</w:t>
            </w:r>
            <w:r>
              <w:rPr>
                <w:rFonts w:ascii="Times New Roman" w:hAnsi="Times New Roman" w:cs="Times New Roman"/>
                <w:b/>
              </w:rPr>
              <w:t xml:space="preserve">eutsch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Mittelhochdeutsch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Althochdeutsch</w:t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/>
            <w:tcW w:w="226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Frau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Borders/>
            <w:tcW w:w="2060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weyb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huſvrowe</w:t>
            </w:r>
            <w:r>
              <w:rPr>
                <w:rFonts w:ascii="Times New Roman" w:hAnsi="Times New Roman" w:cs="Times New Roman"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</w:rPr>
              <w:t xml:space="preserve">quena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In allen vier Sprachstufen (das Nhd. inklusive) wird ein anderes Wort verwendet: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Das </w:t>
            </w:r>
            <w:r>
              <w:rPr>
                <w:rFonts w:ascii="Times New Roman" w:hAnsi="Times New Roman" w:cs="Times New Roman"/>
              </w:rPr>
              <w:t xml:space="preserve">althochdeutsche</w:t>
            </w:r>
            <w:r>
              <w:rPr>
                <w:rFonts w:ascii="Times New Roman" w:hAnsi="Times New Roman" w:cs="Times New Roman"/>
              </w:rPr>
              <w:t xml:space="preserve"> Wort </w:t>
            </w:r>
            <w:r>
              <w:rPr>
                <w:rFonts w:ascii="Times New Roman" w:hAnsi="Times New Roman" w:cs="Times New Roman"/>
                <w:i/>
              </w:rPr>
              <w:t xml:space="preserve">quena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findet </w:t>
            </w:r>
            <w:r>
              <w:rPr>
                <w:rFonts w:ascii="Times New Roman" w:hAnsi="Times New Roman" w:cs="Times New Roman"/>
              </w:rPr>
              <w:t xml:space="preserve">zwar im </w:t>
            </w:r>
            <w:r>
              <w:rPr>
                <w:rFonts w:ascii="Times New Roman" w:hAnsi="Times New Roman" w:cs="Times New Roman"/>
              </w:rPr>
              <w:t xml:space="preserve">Mittelhochdeutschen</w:t>
            </w:r>
            <w:r>
              <w:rPr>
                <w:rFonts w:ascii="Times New Roman" w:hAnsi="Times New Roman" w:cs="Times New Roman"/>
              </w:rPr>
              <w:t xml:space="preserve"> seine Fortsetzung als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quene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resp.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kone</w:t>
            </w:r>
            <w:r>
              <w:rPr>
                <w:rStyle w:val="1160"/>
                <w:rFonts w:ascii="Times New Roman" w:hAnsi="Times New Roman" w:cs="Times New Roman"/>
                <w:iCs/>
              </w:rPr>
              <w:footnoteReference w:id="3"/>
            </w:r>
            <w:r>
              <w:rPr>
                <w:rFonts w:ascii="Times New Roman" w:hAnsi="Times New Roman" w:cs="Times New Roman"/>
              </w:rPr>
              <w:t xml:space="preserve">, aber bereits mit anderer Bedeutung</w:t>
            </w:r>
            <w:r>
              <w:rPr>
                <w:rFonts w:ascii="Times New Roman" w:hAnsi="Times New Roman" w:cs="Times New Roman"/>
              </w:rPr>
              <w:t xml:space="preserve"> (zu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quena</w:t>
            </w:r>
            <w:r>
              <w:rPr>
                <w:rFonts w:ascii="Times New Roman" w:hAnsi="Times New Roman" w:cs="Times New Roman"/>
              </w:rPr>
              <w:t xml:space="preserve"> vgl</w:t>
            </w:r>
            <w:r>
              <w:rPr>
                <w:rFonts w:ascii="Times New Roman" w:hAnsi="Times New Roman" w:cs="Times New Roman"/>
              </w:rPr>
              <w:t xml:space="preserve">. Etymologische Notiz</w:t>
            </w:r>
            <w:r>
              <w:rPr>
                <w:rFonts w:ascii="Times New Roman" w:hAnsi="Times New Roman" w:cs="Times New Roman"/>
              </w:rPr>
              <w:t xml:space="preserve"> zu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quena</w:t>
            </w:r>
            <w:r>
              <w:rPr>
                <w:rFonts w:ascii="Times New Roman" w:hAnsi="Times New Roman" w:cs="Times New Roman"/>
              </w:rPr>
              <w:t xml:space="preserve">)</w:t>
            </w:r>
            <w:r>
              <w:rPr>
                <w:rFonts w:ascii="Times New Roman" w:hAnsi="Times New Roman" w:cs="Times New Roman"/>
              </w:rPr>
              <w:t xml:space="preserve">: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Während </w:t>
            </w:r>
            <w:r>
              <w:rPr>
                <w:rFonts w:ascii="Times New Roman" w:hAnsi="Times New Roman" w:cs="Times New Roman"/>
              </w:rPr>
              <w:t xml:space="preserve">das Lexem</w:t>
            </w:r>
            <w:r>
              <w:rPr>
                <w:rFonts w:ascii="Times New Roman" w:hAnsi="Times New Roman" w:cs="Times New Roman"/>
              </w:rPr>
              <w:t xml:space="preserve"> im </w:t>
            </w:r>
            <w:r>
              <w:rPr>
                <w:rFonts w:ascii="Times New Roman" w:hAnsi="Times New Roman" w:cs="Times New Roman"/>
              </w:rPr>
              <w:t xml:space="preserve">Althochdeutschen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‘</w:t>
            </w:r>
            <w:r>
              <w:rPr>
                <w:rFonts w:ascii="Times New Roman" w:hAnsi="Times New Roman" w:cs="Times New Roman"/>
              </w:rPr>
              <w:t xml:space="preserve">Ehefrau, alte Frau</w:t>
            </w:r>
            <w:r>
              <w:rPr>
                <w:rFonts w:ascii="Times New Roman" w:hAnsi="Times New Roman" w:cs="Times New Roman"/>
              </w:rPr>
              <w:t xml:space="preserve">’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(AWB 7,597ff.) bedeutet</w:t>
            </w:r>
            <w:r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kann es im Mittelhochdeutschen neben ‘Eheweib’ auch </w:t>
            </w:r>
            <w:r>
              <w:rPr>
                <w:rFonts w:ascii="Times New Roman" w:hAnsi="Times New Roman" w:cs="Times New Roman"/>
              </w:rPr>
              <w:t xml:space="preserve">‘Kupplerin’</w:t>
            </w:r>
            <w:r>
              <w:rPr>
                <w:rFonts w:ascii="Times New Roman" w:hAnsi="Times New Roman" w:cs="Times New Roman"/>
              </w:rPr>
              <w:t xml:space="preserve"> bedeuten (vgl. </w:t>
            </w:r>
            <w:r>
              <w:rPr>
                <w:rFonts w:ascii="Times New Roman" w:hAnsi="Times New Roman" w:cs="Times New Roman"/>
              </w:rPr>
              <w:t xml:space="preserve">Lexer</w:t>
            </w:r>
            <w:r>
              <w:rPr>
                <w:rFonts w:ascii="Times New Roman" w:hAnsi="Times New Roman" w:cs="Times New Roman"/>
              </w:rPr>
              <w:t xml:space="preserve"> 1,19</w:t>
            </w:r>
            <w:r>
              <w:rPr>
                <w:rFonts w:ascii="Times New Roman" w:hAnsi="Times New Roman" w:cs="Times New Roman"/>
              </w:rPr>
              <w:t xml:space="preserve">72, </w:t>
            </w:r>
            <w:r>
              <w:rPr>
                <w:rFonts w:ascii="Times New Roman" w:hAnsi="Times New Roman" w:cs="Times New Roman"/>
              </w:rPr>
              <w:t xml:space="preserve">s.v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kone</w:t>
            </w:r>
            <w:r>
              <w:rPr>
                <w:rFonts w:ascii="Times New Roman" w:hAnsi="Times New Roman" w:cs="Times New Roman"/>
              </w:rPr>
              <w:t xml:space="preserve">)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Für ahd.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quena</w:t>
            </w:r>
            <w:r>
              <w:rPr>
                <w:rFonts w:ascii="Times New Roman" w:hAnsi="Times New Roman" w:cs="Times New Roman"/>
              </w:rPr>
              <w:t xml:space="preserve"> wird </w:t>
            </w:r>
            <w:r>
              <w:rPr>
                <w:rFonts w:ascii="Times New Roman" w:hAnsi="Times New Roman" w:cs="Times New Roman"/>
              </w:rPr>
              <w:t xml:space="preserve">im m</w:t>
            </w:r>
            <w:r>
              <w:rPr>
                <w:rFonts w:ascii="Times New Roman" w:hAnsi="Times New Roman" w:cs="Times New Roman"/>
              </w:rPr>
              <w:t xml:space="preserve">ittelhochdeutschen</w:t>
            </w:r>
            <w:r>
              <w:rPr>
                <w:rFonts w:ascii="Times New Roman" w:hAnsi="Times New Roman" w:cs="Times New Roman"/>
              </w:rPr>
              <w:t xml:space="preserve"> Text </w:t>
            </w:r>
            <w:r>
              <w:rPr>
                <w:rFonts w:ascii="Times New Roman" w:hAnsi="Times New Roman" w:cs="Times New Roman"/>
                <w:i/>
              </w:rPr>
              <w:t xml:space="preserve">hûsvrowe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f. (</w:t>
            </w:r>
            <w:r>
              <w:rPr>
                <w:rFonts w:ascii="Times New Roman" w:hAnsi="Times New Roman" w:cs="Times New Roman"/>
              </w:rPr>
              <w:t xml:space="preserve">Lexer</w:t>
            </w:r>
            <w:r>
              <w:rPr>
                <w:rFonts w:ascii="Times New Roman" w:hAnsi="Times New Roman" w:cs="Times New Roman"/>
              </w:rPr>
              <w:t xml:space="preserve"> 1,1407) </w:t>
            </w:r>
            <w:r>
              <w:rPr>
                <w:rFonts w:ascii="Times New Roman" w:hAnsi="Times New Roman" w:cs="Times New Roman"/>
              </w:rPr>
              <w:t xml:space="preserve">gewählt, was ‘Herrin im Haus, Gattin’ bedeutet</w:t>
            </w:r>
            <w:r>
              <w:rPr>
                <w:rFonts w:ascii="Times New Roman" w:hAnsi="Times New Roman" w:cs="Times New Roman"/>
              </w:rPr>
              <w:t xml:space="preserve"> und </w:t>
            </w:r>
            <w:r>
              <w:rPr>
                <w:rFonts w:ascii="Times New Roman" w:hAnsi="Times New Roman" w:cs="Times New Roman"/>
              </w:rPr>
              <w:t xml:space="preserve">offenbar die übliche Bezeichnung für die ‘Ehefrau’ war</w:t>
            </w:r>
            <w:r>
              <w:rPr>
                <w:rFonts w:ascii="Times New Roman" w:hAnsi="Times New Roman" w:cs="Times New Roman"/>
              </w:rPr>
              <w:t xml:space="preserve">; das Simplex mhd.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vrouwe</w:t>
            </w:r>
            <w:r>
              <w:rPr>
                <w:rFonts w:ascii="Times New Roman" w:hAnsi="Times New Roman" w:cs="Times New Roman"/>
              </w:rPr>
              <w:t xml:space="preserve"> f. (</w:t>
            </w:r>
            <w:r>
              <w:rPr>
                <w:rFonts w:ascii="Times New Roman" w:hAnsi="Times New Roman" w:cs="Times New Roman"/>
              </w:rPr>
              <w:t xml:space="preserve">Lexer</w:t>
            </w:r>
            <w:r>
              <w:rPr>
                <w:rFonts w:ascii="Times New Roman" w:hAnsi="Times New Roman" w:cs="Times New Roman"/>
              </w:rPr>
              <w:t xml:space="preserve"> 3,540) dagegen bezeichnet die sozial höher stehende Frau (im Gegensatz zu mhd.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wīp</w:t>
            </w:r>
            <w:r>
              <w:rPr>
                <w:rFonts w:ascii="Times New Roman" w:hAnsi="Times New Roman" w:cs="Times New Roman"/>
              </w:rPr>
              <w:t xml:space="preserve">, das die neutrale Bezeichnung für ‘Frau’ war).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Im Frühneuhochdeutschen </w:t>
            </w:r>
            <w:r>
              <w:rPr>
                <w:rFonts w:ascii="Times New Roman" w:hAnsi="Times New Roman" w:cs="Times New Roman"/>
              </w:rPr>
              <w:t xml:space="preserve">wird im Druck wiederum ein anderes Wort gewählt</w:t>
            </w:r>
            <w:r>
              <w:rPr>
                <w:rFonts w:ascii="Times New Roman" w:hAnsi="Times New Roman" w:cs="Times New Roman"/>
              </w:rPr>
              <w:t xml:space="preserve">: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weyb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Das Wort wird als neutraler Begriff für </w:t>
            </w:r>
            <w:r>
              <w:rPr>
                <w:rFonts w:ascii="Times New Roman" w:hAnsi="Times New Roman" w:cs="Times New Roman"/>
              </w:rPr>
              <w:t xml:space="preserve">eine Person weiblichen Geschlechts </w:t>
            </w:r>
            <w:r>
              <w:rPr>
                <w:rFonts w:ascii="Times New Roman" w:hAnsi="Times New Roman" w:cs="Times New Roman"/>
              </w:rPr>
              <w:t xml:space="preserve">verwendet</w:t>
            </w:r>
            <w:r>
              <w:rPr>
                <w:rFonts w:ascii="Times New Roman" w:hAnsi="Times New Roman" w:cs="Times New Roman"/>
              </w:rPr>
              <w:t xml:space="preserve"> (</w:t>
            </w:r>
            <w:r>
              <w:rPr>
                <w:rFonts w:ascii="Times New Roman" w:hAnsi="Times New Roman" w:cs="Times New Roman"/>
              </w:rPr>
              <w:t xml:space="preserve">so auch im DWB 28, 334: </w:t>
            </w:r>
            <w:r>
              <w:rPr>
                <w:rFonts w:ascii="Times New Roman" w:hAnsi="Times New Roman" w:cs="Times New Roman"/>
              </w:rPr>
              <w:t xml:space="preserve">«</w:t>
            </w:r>
            <w:r>
              <w:rPr>
                <w:rFonts w:ascii="Times New Roman" w:hAnsi="Times New Roman" w:cs="Times New Roman"/>
              </w:rPr>
              <w:t xml:space="preserve">an sich gilt </w:t>
            </w:r>
            <w:r>
              <w:rPr>
                <w:rFonts w:ascii="Times New Roman" w:hAnsi="Times New Roman" w:cs="Times New Roman"/>
              </w:rPr>
              <w:t xml:space="preserve">weib</w:t>
            </w:r>
            <w:r>
              <w:rPr>
                <w:rFonts w:ascii="Times New Roman" w:hAnsi="Times New Roman" w:cs="Times New Roman"/>
              </w:rPr>
              <w:t xml:space="preserve"> für die frau jedes alters und </w:t>
            </w:r>
            <w:r>
              <w:rPr>
                <w:rFonts w:ascii="Times New Roman" w:hAnsi="Times New Roman" w:cs="Times New Roman"/>
              </w:rPr>
              <w:t xml:space="preserve">standes</w:t>
            </w:r>
            <w:r>
              <w:rPr>
                <w:rFonts w:ascii="Times New Roman" w:hAnsi="Times New Roman" w:cs="Times New Roman"/>
              </w:rPr>
              <w:t xml:space="preserve">, für die ledige, </w:t>
            </w:r>
            <w:r>
              <w:rPr>
                <w:rFonts w:ascii="Times New Roman" w:hAnsi="Times New Roman" w:cs="Times New Roman"/>
              </w:rPr>
              <w:t xml:space="preserve">verheirathete</w:t>
            </w:r>
            <w:r>
              <w:rPr>
                <w:rFonts w:ascii="Times New Roman" w:hAnsi="Times New Roman" w:cs="Times New Roman"/>
              </w:rPr>
              <w:t xml:space="preserve">, verwitwete, lebende und tote, für </w:t>
            </w:r>
            <w:r>
              <w:rPr>
                <w:rFonts w:ascii="Times New Roman" w:hAnsi="Times New Roman" w:cs="Times New Roman"/>
              </w:rPr>
              <w:t xml:space="preserve">jungfrauen</w:t>
            </w:r>
            <w:r>
              <w:rPr>
                <w:rFonts w:ascii="Times New Roman" w:hAnsi="Times New Roman" w:cs="Times New Roman"/>
              </w:rPr>
              <w:t xml:space="preserve"> und </w:t>
            </w:r>
            <w:r>
              <w:rPr>
                <w:rFonts w:ascii="Times New Roman" w:hAnsi="Times New Roman" w:cs="Times New Roman"/>
              </w:rPr>
              <w:t xml:space="preserve">mütter</w:t>
            </w:r>
            <w:r>
              <w:rPr>
                <w:rFonts w:ascii="Times New Roman" w:hAnsi="Times New Roman" w:cs="Times New Roman"/>
              </w:rPr>
              <w:t xml:space="preserve">»</w:t>
            </w:r>
            <w:r>
              <w:rPr>
                <w:rFonts w:ascii="Times New Roman" w:hAnsi="Times New Roman" w:cs="Times New Roman"/>
              </w:rPr>
              <w:t xml:space="preserve">)</w:t>
            </w:r>
            <w:r>
              <w:rPr>
                <w:rFonts w:ascii="Times New Roman" w:hAnsi="Times New Roman" w:cs="Times New Roman"/>
              </w:rPr>
              <w:t xml:space="preserve">. Die später einsetzende Bedeutungsverschlechterung </w:t>
            </w:r>
            <w:r>
              <w:rPr>
                <w:rFonts w:ascii="Times New Roman" w:hAnsi="Times New Roman" w:cs="Times New Roman"/>
              </w:rPr>
              <w:t xml:space="preserve">(</w:t>
            </w:r>
            <w:r>
              <w:rPr>
                <w:rFonts w:ascii="Times New Roman" w:hAnsi="Times New Roman" w:cs="Times New Roman"/>
              </w:rPr>
              <w:t xml:space="preserve">Pejorisierung</w:t>
            </w:r>
            <w:r>
              <w:rPr>
                <w:rFonts w:ascii="Times New Roman" w:hAnsi="Times New Roman" w:cs="Times New Roman"/>
              </w:rPr>
              <w:t xml:space="preserve">) </w:t>
            </w:r>
            <w:r>
              <w:rPr>
                <w:rFonts w:ascii="Times New Roman" w:hAnsi="Times New Roman" w:cs="Times New Roman"/>
              </w:rPr>
              <w:t xml:space="preserve">von </w:t>
            </w:r>
            <w:r>
              <w:rPr>
                <w:rFonts w:ascii="Times New Roman" w:hAnsi="Times New Roman" w:cs="Times New Roman"/>
                <w:i/>
              </w:rPr>
              <w:t xml:space="preserve">Weib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zu einem</w:t>
            </w:r>
            <w:r>
              <w:rPr>
                <w:rFonts w:ascii="Times New Roman" w:hAnsi="Times New Roman" w:cs="Times New Roman"/>
              </w:rPr>
              <w:t xml:space="preserve"> abwertend</w:t>
            </w:r>
            <w:r>
              <w:rPr>
                <w:rFonts w:ascii="Times New Roman" w:hAnsi="Times New Roman" w:cs="Times New Roman"/>
              </w:rPr>
              <w:t xml:space="preserve">e</w:t>
            </w:r>
            <w:r>
              <w:rPr>
                <w:rFonts w:ascii="Times New Roman" w:hAnsi="Times New Roman" w:cs="Times New Roman"/>
              </w:rPr>
              <w:t xml:space="preserve">n</w:t>
            </w:r>
            <w:r>
              <w:rPr>
                <w:rFonts w:ascii="Times New Roman" w:hAnsi="Times New Roman" w:cs="Times New Roman"/>
              </w:rPr>
              <w:t xml:space="preserve">, verächtlich</w:t>
            </w:r>
            <w:r>
              <w:rPr>
                <w:rFonts w:ascii="Times New Roman" w:hAnsi="Times New Roman" w:cs="Times New Roman"/>
              </w:rPr>
              <w:t xml:space="preserve">e</w:t>
            </w:r>
            <w:r>
              <w:rPr>
                <w:rFonts w:ascii="Times New Roman" w:hAnsi="Times New Roman" w:cs="Times New Roman"/>
              </w:rPr>
              <w:t xml:space="preserve">n</w:t>
            </w:r>
            <w:r>
              <w:rPr>
                <w:rFonts w:ascii="Times New Roman" w:hAnsi="Times New Roman" w:cs="Times New Roman"/>
              </w:rPr>
              <w:t xml:space="preserve"> Begriff für </w:t>
            </w:r>
            <w:r>
              <w:rPr>
                <w:rFonts w:ascii="Times New Roman" w:hAnsi="Times New Roman" w:cs="Times New Roman"/>
              </w:rPr>
              <w:t xml:space="preserve">‘</w:t>
            </w:r>
            <w:r>
              <w:rPr>
                <w:rFonts w:ascii="Times New Roman" w:hAnsi="Times New Roman" w:cs="Times New Roman"/>
              </w:rPr>
              <w:t xml:space="preserve">Frau</w:t>
            </w:r>
            <w:r>
              <w:rPr>
                <w:rFonts w:ascii="Times New Roman" w:hAnsi="Times New Roman" w:cs="Times New Roman"/>
              </w:rPr>
              <w:t xml:space="preserve">’</w:t>
            </w:r>
            <w:r>
              <w:rPr>
                <w:rFonts w:ascii="Times New Roman" w:hAnsi="Times New Roman" w:cs="Times New Roman"/>
              </w:rPr>
              <w:t xml:space="preserve"> ist hier noch nicht vorhanden.</w:t>
            </w:r>
            <w:r>
              <w:rPr>
                <w:rFonts w:ascii="Times New Roman" w:hAnsi="Times New Roman" w:cs="Times New Roman"/>
              </w:rPr>
              <w:t xml:space="preserve"> In der heute </w:t>
            </w:r>
            <w:r>
              <w:rPr>
                <w:rFonts w:ascii="Times New Roman" w:hAnsi="Times New Roman" w:cs="Times New Roman"/>
              </w:rPr>
              <w:t xml:space="preserve">verwendeten Einheitsbibel </w:t>
            </w:r>
            <w:r>
              <w:rPr>
                <w:rFonts w:ascii="Times New Roman" w:hAnsi="Times New Roman" w:cs="Times New Roman"/>
              </w:rPr>
              <w:t xml:space="preserve">wird d</w:t>
            </w:r>
            <w:r>
              <w:rPr>
                <w:rFonts w:ascii="Times New Roman" w:hAnsi="Times New Roman" w:cs="Times New Roman"/>
              </w:rPr>
              <w:t xml:space="preserve">as </w:t>
            </w:r>
            <w:r>
              <w:rPr>
                <w:rFonts w:ascii="Times New Roman" w:hAnsi="Times New Roman" w:cs="Times New Roman"/>
              </w:rPr>
              <w:t xml:space="preserve">neutrale </w:t>
            </w:r>
            <w:r>
              <w:rPr>
                <w:rFonts w:ascii="Times New Roman" w:hAnsi="Times New Roman" w:cs="Times New Roman"/>
              </w:rPr>
              <w:t xml:space="preserve">Wort </w:t>
            </w:r>
            <w:r>
              <w:rPr>
                <w:rFonts w:ascii="Times New Roman" w:hAnsi="Times New Roman" w:cs="Times New Roman"/>
                <w:i/>
              </w:rPr>
              <w:t xml:space="preserve">Frau</w:t>
            </w:r>
            <w:r>
              <w:rPr>
                <w:rFonts w:ascii="Times New Roman" w:hAnsi="Times New Roman" w:cs="Times New Roman"/>
              </w:rPr>
              <w:t xml:space="preserve"> verwendet, das </w:t>
            </w:r>
            <w:r>
              <w:rPr>
                <w:rFonts w:ascii="Times New Roman" w:hAnsi="Times New Roman" w:cs="Times New Roman"/>
              </w:rPr>
              <w:t xml:space="preserve">im Gegenwartsdeutschen </w:t>
            </w:r>
            <w:r>
              <w:rPr>
                <w:rFonts w:ascii="Times New Roman" w:hAnsi="Times New Roman" w:cs="Times New Roman"/>
              </w:rPr>
              <w:t xml:space="preserve">keine negativen Nebenbedeutungen hat</w:t>
            </w:r>
            <w:r>
              <w:rPr>
                <w:rFonts w:ascii="Times New Roman" w:hAnsi="Times New Roman" w:cs="Times New Roman"/>
              </w:rPr>
              <w:t xml:space="preserve">, sondern der Oberbegriff für ‘weiblicher, erwachsener Mensch’ ist (in diesem Sinne hat auch das Lexem </w:t>
            </w:r>
            <w:r>
              <w:rPr>
                <w:rFonts w:ascii="Times New Roman" w:hAnsi="Times New Roman" w:cs="Times New Roman"/>
                <w:i/>
              </w:rPr>
              <w:t xml:space="preserve">Frau</w:t>
            </w:r>
            <w:r>
              <w:rPr>
                <w:rFonts w:ascii="Times New Roman" w:hAnsi="Times New Roman" w:cs="Times New Roman"/>
              </w:rPr>
              <w:t xml:space="preserve"> eine </w:t>
            </w:r>
            <w:r>
              <w:rPr>
                <w:rFonts w:ascii="Times New Roman" w:hAnsi="Times New Roman" w:cs="Times New Roman"/>
              </w:rPr>
              <w:t xml:space="preserve">Pejorisierung</w:t>
            </w:r>
            <w:r>
              <w:rPr>
                <w:rStyle w:val="1160"/>
                <w:rFonts w:ascii="Times New Roman" w:hAnsi="Times New Roman" w:cs="Times New Roman"/>
              </w:rPr>
              <w:footnoteReference w:id="4"/>
            </w:r>
            <w:r>
              <w:rPr>
                <w:rFonts w:ascii="Times New Roman" w:hAnsi="Times New Roman" w:cs="Times New Roman"/>
              </w:rPr>
              <w:t xml:space="preserve"> erfahren, indem eine «soziale Abstufung» (Nübling et al. 2017: 147) stattgefunden hat (vgl. zur </w:t>
            </w:r>
            <w:r>
              <w:rPr>
                <w:rFonts w:ascii="Times New Roman" w:hAnsi="Times New Roman" w:cs="Times New Roman"/>
              </w:rPr>
              <w:t xml:space="preserve">Pejorisierung</w:t>
            </w:r>
            <w:r>
              <w:rPr>
                <w:rFonts w:ascii="Times New Roman" w:hAnsi="Times New Roman" w:cs="Times New Roman"/>
              </w:rPr>
              <w:t xml:space="preserve"> vgl. Nübling et al.: 147f. und speziell zur </w:t>
            </w:r>
            <w:r>
              <w:rPr>
                <w:rFonts w:ascii="Times New Roman" w:hAnsi="Times New Roman" w:cs="Times New Roman"/>
              </w:rPr>
              <w:t xml:space="preserve">Pejorisierung</w:t>
            </w:r>
            <w:r>
              <w:rPr>
                <w:rFonts w:ascii="Times New Roman" w:hAnsi="Times New Roman" w:cs="Times New Roman"/>
              </w:rPr>
              <w:t xml:space="preserve"> von Frauenbezeichnungen 163–167).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/>
            <w:tcW w:w="226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andere berauschende Getränke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060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ſ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tarck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getrenck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l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u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teren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trank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lîd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In allen vier Sprachstufen wird </w:t>
            </w:r>
            <w:r>
              <w:rPr>
                <w:rFonts w:ascii="Times New Roman" w:hAnsi="Times New Roman" w:cs="Times New Roman"/>
              </w:rPr>
              <w:t xml:space="preserve">das Konzept </w:t>
            </w:r>
            <w:r>
              <w:rPr>
                <w:rFonts w:ascii="Times New Roman" w:hAnsi="Times New Roman" w:cs="Times New Roman"/>
              </w:rPr>
              <w:t xml:space="preserve">eines Getränks mit Alkohol anders ausgedrückt. Das Wort</w:t>
            </w:r>
            <w:r>
              <w:rPr>
                <w:rFonts w:ascii="Times New Roman" w:hAnsi="Times New Roman" w:cs="Times New Roman"/>
              </w:rPr>
              <w:t xml:space="preserve"> ahd.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l</w:t>
            </w:r>
            <w:r>
              <w:rPr>
                <w:rFonts w:ascii="Times New Roman" w:hAnsi="Times New Roman" w:cs="Times New Roman"/>
                <w:i/>
              </w:rPr>
              <w:t xml:space="preserve">ī</w:t>
            </w:r>
            <w:r>
              <w:rPr>
                <w:rFonts w:ascii="Times New Roman" w:hAnsi="Times New Roman" w:cs="Times New Roman"/>
                <w:i/>
              </w:rPr>
              <w:t xml:space="preserve">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n. bezeichnet im Althochdeutschen allgemein ein ‘Getränk, Flüssigkeit’, im speziellen ein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‘</w:t>
            </w:r>
            <w:r>
              <w:rPr>
                <w:rFonts w:ascii="Times New Roman" w:hAnsi="Times New Roman" w:cs="Times New Roman"/>
              </w:rPr>
              <w:t xml:space="preserve">berauschendes Getränk</w:t>
            </w:r>
            <w:r>
              <w:rPr>
                <w:rFonts w:ascii="Times New Roman" w:hAnsi="Times New Roman" w:cs="Times New Roman"/>
              </w:rPr>
              <w:t xml:space="preserve">, Wein’ (</w:t>
            </w:r>
            <w:r>
              <w:rPr>
                <w:rFonts w:ascii="Times New Roman" w:hAnsi="Times New Roman" w:cs="Times New Roman"/>
              </w:rPr>
              <w:t xml:space="preserve">im Unterschied zu </w:t>
            </w:r>
            <w:r>
              <w:rPr>
                <w:rFonts w:ascii="Times New Roman" w:hAnsi="Times New Roman" w:cs="Times New Roman"/>
                <w:i/>
              </w:rPr>
              <w:t xml:space="preserve">wī</w:t>
            </w:r>
            <w:r>
              <w:rPr>
                <w:rFonts w:ascii="Times New Roman" w:hAnsi="Times New Roman" w:cs="Times New Roman"/>
                <w:i/>
              </w:rPr>
              <w:t xml:space="preserve">n</w:t>
            </w:r>
            <w:r>
              <w:rPr>
                <w:rFonts w:ascii="Times New Roman" w:hAnsi="Times New Roman" w:cs="Times New Roman"/>
                <w:iCs/>
              </w:rPr>
              <w:t xml:space="preserve">, das besonders ‘</w:t>
            </w:r>
            <w:r>
              <w:rPr>
                <w:rFonts w:ascii="Times New Roman" w:hAnsi="Times New Roman" w:cs="Times New Roman"/>
              </w:rPr>
              <w:t xml:space="preserve">Obstwein</w:t>
            </w:r>
            <w:r>
              <w:rPr>
                <w:rFonts w:ascii="Times New Roman" w:hAnsi="Times New Roman" w:cs="Times New Roman"/>
              </w:rPr>
              <w:t xml:space="preserve">’ bedeutet, vgl. AWB 5,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898).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Im Mittelhochdeutschen wird zum Ausdruck desselben Konzepts eine Nominalphrase </w:t>
            </w:r>
            <w:r>
              <w:rPr>
                <w:rFonts w:ascii="Times New Roman" w:hAnsi="Times New Roman" w:cs="Times New Roman"/>
              </w:rPr>
              <w:t xml:space="preserve">aus Adjektiv </w:t>
            </w:r>
            <w:r>
              <w:rPr>
                <w:rFonts w:ascii="Times New Roman" w:hAnsi="Times New Roman" w:cs="Times New Roman"/>
                <w:i/>
              </w:rPr>
              <w:t xml:space="preserve">luteren</w:t>
            </w:r>
            <w:r>
              <w:rPr>
                <w:rFonts w:ascii="Times New Roman" w:hAnsi="Times New Roman" w:cs="Times New Roman"/>
              </w:rPr>
              <w:t xml:space="preserve"> und </w:t>
            </w:r>
            <w:r>
              <w:rPr>
                <w:rFonts w:ascii="Times New Roman" w:hAnsi="Times New Roman" w:cs="Times New Roman"/>
              </w:rPr>
              <w:t xml:space="preserve">Substantiv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trank</w:t>
            </w:r>
            <w:r>
              <w:rPr>
                <w:rFonts w:ascii="Times New Roman" w:hAnsi="Times New Roman" w:cs="Times New Roman"/>
              </w:rPr>
              <w:t xml:space="preserve"> gewählt, ähnlich auch im </w:t>
            </w:r>
            <w:r>
              <w:rPr>
                <w:rFonts w:ascii="Times New Roman" w:hAnsi="Times New Roman" w:cs="Times New Roman"/>
              </w:rPr>
              <w:t xml:space="preserve">(Früh-) Neuhochdeutschen, mit dem Unterschied, dass das Adjektiv </w:t>
            </w:r>
            <w:r>
              <w:rPr>
                <w:rFonts w:ascii="Times New Roman" w:hAnsi="Times New Roman" w:cs="Times New Roman"/>
              </w:rPr>
              <w:t xml:space="preserve">resp. das Substantiv </w:t>
            </w:r>
            <w:r>
              <w:rPr>
                <w:rFonts w:ascii="Times New Roman" w:hAnsi="Times New Roman" w:cs="Times New Roman"/>
              </w:rPr>
              <w:t xml:space="preserve">jeweils ein anderes ist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Style w:val="1160"/>
                <w:rFonts w:ascii="Times New Roman" w:hAnsi="Times New Roman" w:cs="Times New Roman"/>
              </w:rPr>
              <w:footnoteReference w:id="5"/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Ähnliche</w:t>
            </w:r>
            <w:r>
              <w:rPr>
                <w:rFonts w:ascii="Times New Roman" w:hAnsi="Times New Roman" w:cs="Times New Roman"/>
                <w:b/>
              </w:rPr>
              <w:t xml:space="preserve"> Beispiele: </w:t>
            </w:r>
            <w:r>
              <w:rPr>
                <w:rFonts w:ascii="Times New Roman" w:hAnsi="Times New Roman" w:cs="Times New Roman"/>
                <w:b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i/>
                <w:color w:val="000000" w:themeColor="text1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Große Freude </w:t>
            </w:r>
            <w:r>
              <w:rPr>
                <w:rFonts w:ascii="Times New Roman" w:hAnsi="Times New Roman" w:cs="Times New Roman"/>
                <w:iCs/>
                <w:color w:val="000000" w:themeColor="text1"/>
              </w:rPr>
              <w:t xml:space="preserve">– 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freud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 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vnnd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 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wonne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 – 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vroude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 und 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irhebunge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 – 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gifeho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 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inti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 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blidida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  <w:b/>
                <w:iCs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sagte – sprach – 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quad</w:t>
            </w:r>
            <w:r>
              <w:rPr>
                <w:rFonts w:ascii="Times New Roman" w:hAnsi="Times New Roman" w:cs="Times New Roman"/>
                <w:i/>
                <w:color w:val="000000" w:themeColor="text1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Cs/>
              </w:rPr>
            </w:r>
          </w:p>
        </w:tc>
      </w:tr>
    </w:tbl>
    <w:p>
      <w:pPr>
        <w:pBdr/>
        <w:tabs>
          <w:tab w:val="left" w:leader="none" w:pos="2197"/>
          <w:tab w:val="left" w:leader="none" w:pos="4398"/>
          <w:tab w:val="left" w:leader="none" w:pos="7091"/>
        </w:tabs>
        <w:spacing/>
        <w:ind w:left="7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</w:r>
      <w:r>
        <w:rPr>
          <w:rFonts w:ascii="Times New Roman" w:hAnsi="Times New Roman" w:cs="Times New Roman"/>
          <w:i/>
        </w:rPr>
      </w:r>
    </w:p>
    <w:tbl>
      <w:tblPr>
        <w:tblW w:w="970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2"/>
        <w:gridCol w:w="2201"/>
        <w:gridCol w:w="2693"/>
        <w:gridCol w:w="2693"/>
      </w:tblGrid>
      <w:tr>
        <w:trPr>
          <w:cantSplit/>
        </w:trPr>
        <w:tc>
          <w:tcPr>
            <w:gridSpan w:val="4"/>
            <w:shd w:val="clear" w:color="auto" w:fill="d7d7d7" w:themeFill="background2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Schriftliche und lautliche Ebene</w:t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Wein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weyn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w</w:t>
            </w:r>
            <w:r>
              <w:rPr>
                <w:rFonts w:ascii="Times New Roman" w:hAnsi="Times New Roman" w:cs="Times New Roman"/>
                <w:i/>
              </w:rPr>
              <w:t xml:space="preserve">i</w:t>
            </w:r>
            <w:r>
              <w:rPr>
                <w:rFonts w:ascii="Times New Roman" w:hAnsi="Times New Roman" w:cs="Times New Roman"/>
                <w:i/>
              </w:rPr>
              <w:t xml:space="preserve">n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uuîn</w:t>
            </w:r>
            <w:r>
              <w:rPr>
                <w:rFonts w:ascii="Times New Roman" w:hAnsi="Times New Roman" w:cs="Times New Roman"/>
                <w:i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</w:t>
            </w:r>
            <w:r>
              <w:rPr>
                <w:rFonts w:ascii="Times New Roman" w:hAnsi="Times New Roman" w:cs="Times New Roman"/>
              </w:rPr>
              <w:t xml:space="preserve"> Das Wort </w:t>
            </w:r>
            <w:r>
              <w:rPr>
                <w:rFonts w:ascii="Times New Roman" w:hAnsi="Times New Roman" w:cs="Times New Roman"/>
                <w:i/>
              </w:rPr>
              <w:t xml:space="preserve">Wein</w:t>
            </w:r>
            <w:r>
              <w:rPr>
                <w:rFonts w:ascii="Times New Roman" w:hAnsi="Times New Roman" w:cs="Times New Roman"/>
              </w:rPr>
              <w:t xml:space="preserve"> findet sich in allen drei Sprachstufen bis ins Gegenwartsdeutsche. Die Schreibformen lassen d</w:t>
            </w:r>
            <w:r>
              <w:rPr>
                <w:rFonts w:ascii="Times New Roman" w:hAnsi="Times New Roman" w:cs="Times New Roman"/>
              </w:rPr>
              <w:t xml:space="preserve">a</w:t>
            </w:r>
            <w:r>
              <w:rPr>
                <w:rFonts w:ascii="Times New Roman" w:hAnsi="Times New Roman" w:cs="Times New Roman"/>
              </w:rPr>
              <w:t xml:space="preserve">bei </w:t>
            </w:r>
            <w:r>
              <w:rPr>
                <w:rFonts w:ascii="Times New Roman" w:hAnsi="Times New Roman" w:cs="Times New Roman"/>
              </w:rPr>
              <w:t xml:space="preserve">einen Lautwandel und zwei Schreib</w:t>
            </w:r>
            <w:r>
              <w:rPr>
                <w:rFonts w:ascii="Times New Roman" w:hAnsi="Times New Roman" w:cs="Times New Roman"/>
              </w:rPr>
              <w:t xml:space="preserve">veränderungen erkennen: Der Lautwandel betrifft das </w:t>
            </w:r>
            <w:r>
              <w:rPr>
                <w:rFonts w:ascii="Times New Roman" w:hAnsi="Times New Roman" w:cs="Times New Roman"/>
                <w:i/>
              </w:rPr>
              <w:t xml:space="preserve">î/i</w:t>
            </w:r>
            <w:r>
              <w:rPr>
                <w:rFonts w:ascii="Times New Roman" w:hAnsi="Times New Roman" w:cs="Times New Roman"/>
              </w:rPr>
              <w:t xml:space="preserve"> in den Formen ahd. </w:t>
            </w:r>
            <w:r>
              <w:rPr>
                <w:rFonts w:ascii="Times New Roman" w:hAnsi="Times New Roman" w:cs="Times New Roman"/>
                <w:i/>
              </w:rPr>
              <w:t xml:space="preserve">uuîn</w:t>
            </w:r>
            <w:r>
              <w:rPr>
                <w:rFonts w:ascii="Times New Roman" w:hAnsi="Times New Roman" w:cs="Times New Roman"/>
              </w:rPr>
              <w:t xml:space="preserve"> und mhd.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win</w:t>
            </w:r>
            <w:r>
              <w:rPr>
                <w:rFonts w:ascii="Times New Roman" w:hAnsi="Times New Roman" w:cs="Times New Roman"/>
              </w:rPr>
              <w:t xml:space="preserve">: Der Vokal wird lang gesprochen, so wie es i</w:t>
            </w:r>
            <w:r>
              <w:rPr>
                <w:rFonts w:ascii="Times New Roman" w:hAnsi="Times New Roman" w:cs="Times New Roman"/>
              </w:rPr>
              <w:t xml:space="preserve">m Alemannischen resp. in den schweizerdeutschen Dialekten noch üblich ist (allerdings meist mit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n-</w:t>
            </w:r>
            <w:r>
              <w:rPr>
                <w:rFonts w:ascii="Times New Roman" w:hAnsi="Times New Roman" w:cs="Times New Roman"/>
              </w:rPr>
              <w:t xml:space="preserve">Schwund im Auslaut): </w:t>
            </w:r>
            <w:r>
              <w:rPr>
                <w:rFonts w:ascii="Times New Roman" w:hAnsi="Times New Roman" w:cs="Times New Roman"/>
              </w:rPr>
              <w:t xml:space="preserve">ch</w:t>
            </w:r>
            <w:r>
              <w:rPr>
                <w:rFonts w:ascii="Times New Roman" w:hAnsi="Times New Roman" w:cs="Times New Roman"/>
              </w:rPr>
              <w:t xml:space="preserve">-dt.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Wii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‘</w:t>
            </w:r>
            <w:r>
              <w:rPr>
                <w:rFonts w:ascii="Times New Roman" w:hAnsi="Times New Roman" w:cs="Times New Roman"/>
              </w:rPr>
              <w:t xml:space="preserve">Wein</w:t>
            </w:r>
            <w:r>
              <w:rPr>
                <w:rFonts w:ascii="Times New Roman" w:hAnsi="Times New Roman" w:cs="Times New Roman"/>
              </w:rPr>
              <w:t xml:space="preserve">’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Im </w:t>
            </w:r>
            <w:r>
              <w:rPr>
                <w:rFonts w:ascii="Times New Roman" w:hAnsi="Times New Roman" w:cs="Times New Roman"/>
              </w:rPr>
              <w:t xml:space="preserve">Frühneuhochdeutschen</w:t>
            </w:r>
            <w:r>
              <w:rPr>
                <w:rFonts w:ascii="Times New Roman" w:hAnsi="Times New Roman" w:cs="Times New Roman"/>
              </w:rPr>
              <w:t xml:space="preserve"> wird dann </w:t>
            </w:r>
            <w:r>
              <w:rPr>
                <w:rFonts w:ascii="Times New Roman" w:hAnsi="Times New Roman" w:cs="Times New Roman"/>
              </w:rPr>
              <w:t xml:space="preserve">&lt;</w:t>
            </w:r>
            <w:r>
              <w:rPr>
                <w:rFonts w:ascii="Times New Roman" w:hAnsi="Times New Roman" w:cs="Times New Roman"/>
              </w:rPr>
              <w:t xml:space="preserve">weyn</w:t>
            </w:r>
            <w:r>
              <w:rPr>
                <w:rFonts w:ascii="Times New Roman" w:hAnsi="Times New Roman" w:cs="Times New Roman"/>
              </w:rPr>
              <w:t xml:space="preserve">&gt;</w:t>
            </w:r>
            <w:r>
              <w:rPr>
                <w:rFonts w:ascii="Times New Roman" w:hAnsi="Times New Roman" w:cs="Times New Roman"/>
              </w:rPr>
              <w:t xml:space="preserve"> geschrieben, ähnlich im nhd. </w:t>
            </w:r>
            <w:r>
              <w:rPr>
                <w:rFonts w:ascii="Times New Roman" w:hAnsi="Times New Roman" w:cs="Times New Roman"/>
              </w:rPr>
              <w:t xml:space="preserve">&lt;</w:t>
            </w:r>
            <w:r>
              <w:rPr>
                <w:rFonts w:ascii="Times New Roman" w:hAnsi="Times New Roman" w:cs="Times New Roman"/>
              </w:rPr>
              <w:t xml:space="preserve">Wein</w:t>
            </w:r>
            <w:r>
              <w:rPr>
                <w:rFonts w:ascii="Times New Roman" w:hAnsi="Times New Roman" w:cs="Times New Roman"/>
              </w:rPr>
              <w:t xml:space="preserve">&gt;</w:t>
            </w:r>
            <w:r>
              <w:rPr>
                <w:rFonts w:ascii="Times New Roman" w:hAnsi="Times New Roman" w:cs="Times New Roman"/>
              </w:rPr>
              <w:t xml:space="preserve">. Dies zeigt den Wandel der </w:t>
            </w:r>
            <w:r>
              <w:rPr>
                <w:rFonts w:ascii="Times New Roman" w:hAnsi="Times New Roman" w:cs="Times New Roman"/>
              </w:rPr>
              <w:t xml:space="preserve">frühneuhochdeutschen</w:t>
            </w:r>
            <w:r>
              <w:rPr>
                <w:rFonts w:ascii="Times New Roman" w:hAnsi="Times New Roman" w:cs="Times New Roman"/>
              </w:rPr>
              <w:t xml:space="preserve"> Diphthongierung. Bei diesem Lautwandel änder</w:t>
            </w:r>
            <w:r>
              <w:rPr>
                <w:rFonts w:ascii="Times New Roman" w:hAnsi="Times New Roman" w:cs="Times New Roman"/>
              </w:rPr>
              <w:t xml:space="preserve">t</w:t>
            </w:r>
            <w:r>
              <w:rPr>
                <w:rFonts w:ascii="Times New Roman" w:hAnsi="Times New Roman" w:cs="Times New Roman"/>
              </w:rPr>
              <w:t xml:space="preserve"> sich </w:t>
            </w:r>
            <w:r>
              <w:rPr>
                <w:rFonts w:ascii="Times New Roman" w:hAnsi="Times New Roman" w:cs="Times New Roman"/>
              </w:rPr>
              <w:t xml:space="preserve">der </w:t>
            </w:r>
            <w:r>
              <w:rPr>
                <w:rFonts w:ascii="Times New Roman" w:hAnsi="Times New Roman" w:cs="Times New Roman"/>
              </w:rPr>
              <w:t xml:space="preserve">mittelhochdeutsche</w:t>
            </w:r>
            <w:r>
              <w:rPr>
                <w:rFonts w:ascii="Times New Roman" w:hAnsi="Times New Roman" w:cs="Times New Roman"/>
              </w:rPr>
              <w:t xml:space="preserve"> Langvokal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î</w:t>
            </w:r>
            <w:r>
              <w:rPr>
                <w:rFonts w:ascii="Times New Roman" w:hAnsi="Times New Roman" w:cs="Times New Roman"/>
              </w:rPr>
              <w:t xml:space="preserve"> zu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ei</w:t>
            </w:r>
            <w:r>
              <w:rPr>
                <w:rFonts w:ascii="Times New Roman" w:hAnsi="Times New Roman" w:cs="Times New Roman"/>
              </w:rPr>
              <w:t xml:space="preserve"> (gesprochen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ai</w:t>
            </w:r>
            <w:r>
              <w:rPr>
                <w:rFonts w:ascii="Times New Roman" w:hAnsi="Times New Roman" w:cs="Times New Roman"/>
              </w:rPr>
              <w:t xml:space="preserve">); ebenfalls betroffen </w:t>
            </w:r>
            <w:r>
              <w:rPr>
                <w:rFonts w:ascii="Times New Roman" w:hAnsi="Times New Roman" w:cs="Times New Roman"/>
              </w:rPr>
              <w:t xml:space="preserve">sind die Langvokale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mhd.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û</w:t>
            </w:r>
            <w:r>
              <w:rPr>
                <w:rFonts w:ascii="Times New Roman" w:hAnsi="Times New Roman" w:cs="Times New Roman"/>
              </w:rPr>
              <w:t xml:space="preserve"> &gt;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au</w:t>
            </w:r>
            <w:r>
              <w:rPr>
                <w:rFonts w:ascii="Times New Roman" w:hAnsi="Times New Roman" w:cs="Times New Roman"/>
              </w:rPr>
              <w:t xml:space="preserve"> (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Huus</w:t>
            </w:r>
            <w:r>
              <w:rPr>
                <w:rFonts w:ascii="Times New Roman" w:hAnsi="Times New Roman" w:cs="Times New Roman"/>
              </w:rPr>
              <w:t xml:space="preserve"> -</w:t>
            </w:r>
            <w:r>
              <w:rPr>
                <w:rFonts w:ascii="Times New Roman" w:hAnsi="Times New Roman" w:cs="Times New Roman"/>
              </w:rPr>
              <w:t xml:space="preserve">&gt;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Haus</w:t>
            </w:r>
            <w:r>
              <w:rPr>
                <w:rFonts w:ascii="Times New Roman" w:hAnsi="Times New Roman" w:cs="Times New Roman"/>
              </w:rPr>
              <w:t xml:space="preserve">) und </w:t>
            </w:r>
            <w:r>
              <w:rPr>
                <w:rFonts w:ascii="Times New Roman" w:hAnsi="Times New Roman" w:cs="Times New Roman"/>
              </w:rPr>
              <w:t xml:space="preserve">mhd.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iu</w:t>
            </w:r>
            <w:r>
              <w:rPr>
                <w:rFonts w:ascii="Times New Roman" w:hAnsi="Times New Roman" w:cs="Times New Roman"/>
              </w:rPr>
              <w:t xml:space="preserve"> (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üü</w:t>
            </w:r>
            <w:r>
              <w:rPr>
                <w:rFonts w:ascii="Times New Roman" w:hAnsi="Times New Roman" w:cs="Times New Roman"/>
              </w:rPr>
              <w:t xml:space="preserve">) -&gt; </w:t>
            </w:r>
            <w:r>
              <w:rPr>
                <w:rFonts w:ascii="Times New Roman" w:hAnsi="Times New Roman" w:cs="Times New Roman"/>
              </w:rPr>
              <w:t xml:space="preserve">eu</w:t>
            </w:r>
            <w:r>
              <w:rPr>
                <w:rFonts w:ascii="Times New Roman" w:hAnsi="Times New Roman" w:cs="Times New Roman"/>
              </w:rPr>
              <w:t xml:space="preserve">/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äu</w:t>
            </w:r>
            <w:r>
              <w:rPr>
                <w:rFonts w:ascii="Times New Roman" w:hAnsi="Times New Roman" w:cs="Times New Roman"/>
              </w:rPr>
              <w:t xml:space="preserve"> (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Lüüt</w:t>
            </w:r>
            <w:r>
              <w:rPr>
                <w:rFonts w:ascii="Times New Roman" w:hAnsi="Times New Roman" w:cs="Times New Roman"/>
              </w:rPr>
              <w:t xml:space="preserve"> -&gt;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Leute</w:t>
            </w:r>
            <w:r>
              <w:rPr>
                <w:rFonts w:ascii="Times New Roman" w:hAnsi="Times New Roman" w:cs="Times New Roman"/>
              </w:rPr>
              <w:t xml:space="preserve">). </w:t>
            </w:r>
            <w:r>
              <w:rPr>
                <w:rFonts w:ascii="Times New Roman" w:hAnsi="Times New Roman" w:cs="Times New Roman"/>
              </w:rPr>
              <w:t xml:space="preserve">Die alem</w:t>
            </w:r>
            <w:r>
              <w:rPr>
                <w:rFonts w:ascii="Times New Roman" w:hAnsi="Times New Roman" w:cs="Times New Roman"/>
              </w:rPr>
              <w:t xml:space="preserve">annischen</w:t>
            </w:r>
            <w:r>
              <w:rPr>
                <w:rFonts w:ascii="Times New Roman" w:hAnsi="Times New Roman" w:cs="Times New Roman"/>
              </w:rPr>
              <w:t xml:space="preserve"> Mundarten haben hier einen älteren Lautstand bewahrt. Die erste Schreibveränderung ist jene für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w</w:t>
            </w:r>
            <w:r>
              <w:rPr>
                <w:rFonts w:ascii="Times New Roman" w:hAnsi="Times New Roman" w:cs="Times New Roman"/>
              </w:rPr>
              <w:t xml:space="preserve">: Im </w:t>
            </w:r>
            <w:r>
              <w:rPr>
                <w:rFonts w:ascii="Times New Roman" w:hAnsi="Times New Roman" w:cs="Times New Roman"/>
              </w:rPr>
              <w:t xml:space="preserve">Althochdeutschen</w:t>
            </w:r>
            <w:r>
              <w:rPr>
                <w:rFonts w:ascii="Times New Roman" w:hAnsi="Times New Roman" w:cs="Times New Roman"/>
              </w:rPr>
              <w:t xml:space="preserve"> wird dafür </w:t>
            </w:r>
            <w:r>
              <w:rPr>
                <w:rFonts w:ascii="Times New Roman" w:hAnsi="Times New Roman" w:cs="Times New Roman"/>
              </w:rPr>
              <w:t xml:space="preserve">&lt;</w:t>
            </w:r>
            <w:r>
              <w:rPr>
                <w:rFonts w:ascii="Times New Roman" w:hAnsi="Times New Roman" w:cs="Times New Roman"/>
              </w:rPr>
              <w:t xml:space="preserve">uu</w:t>
            </w:r>
            <w:r>
              <w:rPr>
                <w:rFonts w:ascii="Times New Roman" w:hAnsi="Times New Roman" w:cs="Times New Roman"/>
              </w:rPr>
              <w:t xml:space="preserve">&gt; geschrieben. Da das lateinische Alphabet keinen Buchstaben für den Laut </w:t>
            </w:r>
            <w:r>
              <w:rPr>
                <w:rFonts w:ascii="Times New Roman" w:hAnsi="Times New Roman" w:cs="Times New Roman"/>
              </w:rPr>
              <w:t xml:space="preserve">[</w:t>
            </w:r>
            <w:r>
              <w:rPr>
                <w:rFonts w:ascii="Times New Roman" w:hAnsi="Times New Roman" w:cs="Times New Roman"/>
              </w:rPr>
              <w:t xml:space="preserve">w</w:t>
            </w:r>
            <w:r>
              <w:rPr>
                <w:rFonts w:ascii="Times New Roman" w:hAnsi="Times New Roman" w:cs="Times New Roman"/>
              </w:rPr>
              <w:t xml:space="preserve">]</w:t>
            </w:r>
            <w:r>
              <w:rPr>
                <w:rFonts w:ascii="Times New Roman" w:hAnsi="Times New Roman" w:cs="Times New Roman"/>
              </w:rPr>
              <w:t xml:space="preserve"> kennt, musste</w:t>
            </w:r>
            <w:r>
              <w:rPr>
                <w:rFonts w:ascii="Times New Roman" w:hAnsi="Times New Roman" w:cs="Times New Roman"/>
              </w:rPr>
              <w:t xml:space="preserve">n die </w:t>
            </w:r>
            <w:r>
              <w:rPr>
                <w:rFonts w:ascii="Times New Roman" w:hAnsi="Times New Roman" w:cs="Times New Roman"/>
              </w:rPr>
              <w:t xml:space="preserve">althochdeutschen</w:t>
            </w:r>
            <w:r>
              <w:rPr>
                <w:rFonts w:ascii="Times New Roman" w:hAnsi="Times New Roman" w:cs="Times New Roman"/>
              </w:rPr>
              <w:t xml:space="preserve"> Schreiber einen Buchstaben kreieren.</w:t>
            </w:r>
            <w:r>
              <w:rPr>
                <w:rStyle w:val="1160"/>
                <w:rFonts w:ascii="Times New Roman" w:hAnsi="Times New Roman" w:cs="Times New Roman"/>
              </w:rPr>
              <w:footnoteReference w:id="6"/>
            </w:r>
            <w:r>
              <w:rPr>
                <w:rFonts w:ascii="Times New Roman" w:hAnsi="Times New Roman" w:cs="Times New Roman"/>
              </w:rPr>
              <w:t xml:space="preserve"> Im Englischen wird </w:t>
            </w:r>
            <w:r>
              <w:rPr>
                <w:rFonts w:ascii="Times New Roman" w:hAnsi="Times New Roman" w:cs="Times New Roman"/>
                <w:i/>
              </w:rPr>
              <w:t xml:space="preserve">w</w:t>
            </w:r>
            <w:r>
              <w:rPr>
                <w:rFonts w:ascii="Times New Roman" w:hAnsi="Times New Roman" w:cs="Times New Roman"/>
              </w:rPr>
              <w:t xml:space="preserve"> als </w:t>
            </w:r>
            <w:r>
              <w:rPr>
                <w:rFonts w:ascii="Times New Roman" w:hAnsi="Times New Roman" w:cs="Times New Roman"/>
              </w:rPr>
              <w:t xml:space="preserve">«</w:t>
            </w:r>
            <w:r>
              <w:rPr>
                <w:rFonts w:ascii="Times New Roman" w:hAnsi="Times New Roman" w:cs="Times New Roman"/>
              </w:rPr>
              <w:t xml:space="preserve">double </w:t>
            </w:r>
            <w:r>
              <w:rPr>
                <w:rFonts w:ascii="Times New Roman" w:hAnsi="Times New Roman" w:cs="Times New Roman"/>
                <w:i/>
              </w:rPr>
              <w:t xml:space="preserve">u</w:t>
            </w:r>
            <w:r>
              <w:rPr>
                <w:rFonts w:ascii="Times New Roman" w:hAnsi="Times New Roman" w:cs="Times New Roman"/>
              </w:rPr>
              <w:t xml:space="preserve">»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p</w:t>
            </w:r>
            <w:r>
              <w:rPr>
                <w:rFonts w:ascii="Times New Roman" w:hAnsi="Times New Roman" w:cs="Times New Roman"/>
              </w:rPr>
              <w:t xml:space="preserve">a</w:t>
            </w:r>
            <w:r>
              <w:rPr>
                <w:rFonts w:ascii="Times New Roman" w:hAnsi="Times New Roman" w:cs="Times New Roman"/>
              </w:rPr>
              <w:t xml:space="preserve">raphrasiert, was diese Entstehungsgeschichte </w:t>
            </w:r>
            <w:r>
              <w:rPr>
                <w:rFonts w:ascii="Times New Roman" w:hAnsi="Times New Roman" w:cs="Times New Roman"/>
              </w:rPr>
              <w:t xml:space="preserve">erkennen lässt. Der Buchstabe &lt;w&gt; ist</w:t>
            </w:r>
            <w:r>
              <w:rPr>
                <w:rFonts w:ascii="Times New Roman" w:hAnsi="Times New Roman" w:cs="Times New Roman"/>
              </w:rPr>
              <w:t xml:space="preserve"> aus zwei aneinandergereihten </w:t>
            </w:r>
            <w:r>
              <w:rPr>
                <w:rFonts w:ascii="Times New Roman" w:hAnsi="Times New Roman" w:cs="Times New Roman"/>
                <w:i/>
              </w:rPr>
              <w:t xml:space="preserve">v</w:t>
            </w:r>
            <w:r>
              <w:rPr>
                <w:rFonts w:ascii="Times New Roman" w:hAnsi="Times New Roman" w:cs="Times New Roman"/>
              </w:rPr>
              <w:t xml:space="preserve"> &lt;</w:t>
            </w:r>
            <w:r>
              <w:rPr>
                <w:rFonts w:ascii="Times New Roman" w:hAnsi="Times New Roman" w:cs="Times New Roman"/>
              </w:rPr>
              <w:t xml:space="preserve">vv</w:t>
            </w:r>
            <w:r>
              <w:rPr>
                <w:rFonts w:ascii="Times New Roman" w:hAnsi="Times New Roman" w:cs="Times New Roman"/>
              </w:rPr>
              <w:t xml:space="preserve">&gt; entstanden. </w:t>
            </w:r>
            <w:r>
              <w:rPr>
                <w:rFonts w:ascii="Times New Roman" w:hAnsi="Times New Roman" w:cs="Times New Roman"/>
              </w:rPr>
              <w:t xml:space="preserve">Zudem </w:t>
            </w:r>
            <w:r>
              <w:rPr>
                <w:rFonts w:ascii="Times New Roman" w:hAnsi="Times New Roman" w:cs="Times New Roman"/>
              </w:rPr>
              <w:t xml:space="preserve">wird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Wein</w:t>
            </w:r>
            <w:r>
              <w:rPr>
                <w:rFonts w:ascii="Times New Roman" w:hAnsi="Times New Roman" w:cs="Times New Roman"/>
              </w:rPr>
              <w:t xml:space="preserve"> als Substantiv im </w:t>
            </w:r>
            <w:r>
              <w:rPr>
                <w:rFonts w:ascii="Times New Roman" w:hAnsi="Times New Roman" w:cs="Times New Roman"/>
              </w:rPr>
              <w:t xml:space="preserve">Neuhochdeutschen</w:t>
            </w:r>
            <w:r>
              <w:rPr>
                <w:rFonts w:ascii="Times New Roman" w:hAnsi="Times New Roman" w:cs="Times New Roman"/>
              </w:rPr>
              <w:t xml:space="preserve"> gross geschrieben, dies ist aber in den früheren Sprachstufen noch nicht der Fall.</w:t>
            </w:r>
            <w:r>
              <w:rPr>
                <w:rFonts w:ascii="Times New Roman" w:hAnsi="Times New Roman" w:cs="Times New Roman"/>
              </w:rPr>
              <w:t xml:space="preserve"> Trotz der Veränderungen </w:t>
            </w:r>
            <w:r>
              <w:rPr>
                <w:rFonts w:ascii="Times New Roman" w:hAnsi="Times New Roman" w:cs="Times New Roman"/>
              </w:rPr>
              <w:t xml:space="preserve">ist d</w:t>
            </w:r>
            <w:r>
              <w:rPr>
                <w:rFonts w:ascii="Times New Roman" w:hAnsi="Times New Roman" w:cs="Times New Roman"/>
              </w:rPr>
              <w:t xml:space="preserve">as</w:t>
            </w:r>
            <w:r>
              <w:rPr>
                <w:rFonts w:ascii="Times New Roman" w:hAnsi="Times New Roman" w:cs="Times New Roman"/>
              </w:rPr>
              <w:t xml:space="preserve"> Wort geblieben und nicht durch ein anderes Lexem ersetzt worden.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dein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deyn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d</w:t>
            </w:r>
            <w:r>
              <w:rPr>
                <w:rFonts w:ascii="Times New Roman" w:hAnsi="Times New Roman" w:cs="Times New Roman"/>
                <w:i/>
              </w:rPr>
              <w:t xml:space="preserve">i</w:t>
            </w:r>
            <w:r>
              <w:rPr>
                <w:rFonts w:ascii="Times New Roman" w:hAnsi="Times New Roman" w:cs="Times New Roman"/>
                <w:i/>
              </w:rPr>
              <w:t xml:space="preserve">n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thin</w:t>
            </w:r>
            <w:r>
              <w:rPr>
                <w:rFonts w:ascii="Times New Roman" w:hAnsi="Times New Roman" w:cs="Times New Roman"/>
                <w:i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</w:t>
            </w:r>
            <w:r>
              <w:rPr>
                <w:rFonts w:ascii="Times New Roman" w:hAnsi="Times New Roman" w:cs="Times New Roman"/>
              </w:rPr>
              <w:t xml:space="preserve"> Das Wort </w:t>
            </w:r>
            <w:r>
              <w:rPr>
                <w:rFonts w:ascii="Times New Roman" w:hAnsi="Times New Roman" w:cs="Times New Roman"/>
                <w:i/>
              </w:rPr>
              <w:t xml:space="preserve">dein</w:t>
            </w:r>
            <w:r>
              <w:rPr>
                <w:rFonts w:ascii="Times New Roman" w:hAnsi="Times New Roman" w:cs="Times New Roman"/>
              </w:rPr>
              <w:t xml:space="preserve"> durchläuft denselben Lautwandel </w:t>
            </w:r>
            <w:r>
              <w:rPr>
                <w:rFonts w:ascii="Times New Roman" w:hAnsi="Times New Roman" w:cs="Times New Roman"/>
              </w:rPr>
              <w:t xml:space="preserve">wie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Wein</w:t>
            </w:r>
            <w:r>
              <w:rPr>
                <w:rFonts w:ascii="Times New Roman" w:hAnsi="Times New Roman" w:cs="Times New Roman"/>
              </w:rPr>
              <w:t xml:space="preserve"> (s</w:t>
            </w:r>
            <w:r>
              <w:rPr>
                <w:rFonts w:ascii="Times New Roman" w:hAnsi="Times New Roman" w:cs="Times New Roman"/>
              </w:rPr>
              <w:t xml:space="preserve">iehe</w:t>
            </w:r>
            <w:r>
              <w:rPr>
                <w:rFonts w:ascii="Times New Roman" w:hAnsi="Times New Roman" w:cs="Times New Roman"/>
              </w:rPr>
              <w:t xml:space="preserve"> oben</w:t>
            </w:r>
            <w:r>
              <w:rPr>
                <w:rFonts w:ascii="Times New Roman" w:hAnsi="Times New Roman" w:cs="Times New Roman"/>
              </w:rPr>
              <w:t xml:space="preserve">, vgl. auch ahd. &lt;</w:t>
            </w:r>
            <w:r>
              <w:rPr>
                <w:rFonts w:ascii="Times New Roman" w:hAnsi="Times New Roman" w:cs="Times New Roman"/>
              </w:rPr>
              <w:t xml:space="preserve">sinero</w:t>
            </w:r>
            <w:r>
              <w:rPr>
                <w:rFonts w:ascii="Times New Roman" w:hAnsi="Times New Roman" w:cs="Times New Roman"/>
              </w:rPr>
              <w:t xml:space="preserve">&gt;, mhd. </w:t>
            </w:r>
            <w:r>
              <w:rPr>
                <w:rFonts w:ascii="Times New Roman" w:hAnsi="Times New Roman" w:cs="Times New Roman"/>
              </w:rPr>
              <w:t xml:space="preserve">&lt;</w:t>
            </w:r>
            <w:r>
              <w:rPr>
                <w:rFonts w:ascii="Times New Roman" w:hAnsi="Times New Roman" w:cs="Times New Roman"/>
              </w:rPr>
              <w:t xml:space="preserve">ſiner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&gt; </w:t>
            </w:r>
            <w:r>
              <w:rPr>
                <w:rFonts w:ascii="Times New Roman" w:hAnsi="Times New Roman" w:cs="Times New Roman"/>
              </w:rPr>
              <w:t xml:space="preserve">vs. </w:t>
            </w:r>
            <w:r>
              <w:rPr>
                <w:rFonts w:ascii="Times New Roman" w:hAnsi="Times New Roman" w:cs="Times New Roman"/>
              </w:rPr>
              <w:t xml:space="preserve">fnhd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&lt;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ſeyner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&gt;, nhd. &lt;seine&gt;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mit einem Monophthong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ī</w:t>
            </w:r>
            <w:r>
              <w:rPr>
                <w:rFonts w:ascii="Times New Roman" w:hAnsi="Times New Roman" w:cs="Times New Roman"/>
              </w:rPr>
              <w:t xml:space="preserve"> im Alt- und Mittelhochdeutschen vs. Diphthong im (Früh-) Neuhochdeutschen</w:t>
            </w:r>
            <w:r>
              <w:rPr>
                <w:rFonts w:ascii="Times New Roman" w:hAnsi="Times New Roman" w:cs="Times New Roman"/>
              </w:rPr>
              <w:t xml:space="preserve">). </w:t>
            </w:r>
            <w:r>
              <w:rPr>
                <w:rFonts w:ascii="Times New Roman" w:hAnsi="Times New Roman" w:cs="Times New Roman"/>
              </w:rPr>
              <w:t xml:space="preserve">Das </w:t>
            </w:r>
            <w:r>
              <w:rPr>
                <w:rFonts w:ascii="Times New Roman" w:hAnsi="Times New Roman" w:cs="Times New Roman"/>
                <w:bCs/>
              </w:rPr>
              <w:t xml:space="preserve">Graphem &lt;</w:t>
            </w:r>
            <w:r>
              <w:rPr>
                <w:rFonts w:ascii="Times New Roman" w:hAnsi="Times New Roman" w:cs="Times New Roman"/>
                <w:bCs/>
              </w:rPr>
              <w:t xml:space="preserve">th</w:t>
            </w:r>
            <w:r>
              <w:rPr>
                <w:rFonts w:ascii="Times New Roman" w:hAnsi="Times New Roman" w:cs="Times New Roman"/>
                <w:bCs/>
              </w:rPr>
              <w:t xml:space="preserve">&gt; </w:t>
            </w:r>
            <w:r>
              <w:rPr>
                <w:rFonts w:ascii="Times New Roman" w:hAnsi="Times New Roman" w:cs="Times New Roman"/>
                <w:bCs/>
              </w:rPr>
              <w:t xml:space="preserve">in &lt;</w:t>
            </w:r>
            <w:r>
              <w:rPr>
                <w:rFonts w:ascii="Times New Roman" w:hAnsi="Times New Roman" w:cs="Times New Roman"/>
                <w:bCs/>
              </w:rPr>
              <w:t xml:space="preserve">thin</w:t>
            </w:r>
            <w:r>
              <w:rPr>
                <w:rFonts w:ascii="Times New Roman" w:hAnsi="Times New Roman" w:cs="Times New Roman"/>
                <w:bCs/>
              </w:rPr>
              <w:t xml:space="preserve">&gt; steht für einen dentalen Frikativ, der auf </w:t>
            </w:r>
            <w:r>
              <w:rPr>
                <w:rFonts w:ascii="Times New Roman" w:hAnsi="Times New Roman" w:cs="Times New Roman"/>
                <w:bCs/>
              </w:rPr>
              <w:t xml:space="preserve">germ</w:t>
            </w:r>
            <w:r>
              <w:rPr>
                <w:rFonts w:ascii="Times New Roman" w:hAnsi="Times New Roman" w:cs="Times New Roman"/>
                <w:bCs/>
              </w:rPr>
              <w:t xml:space="preserve">. *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þ</w:t>
            </w:r>
            <w:r>
              <w:rPr>
                <w:rFonts w:ascii="Times New Roman" w:hAnsi="Times New Roman" w:cs="Times New Roman"/>
                <w:bCs/>
              </w:rPr>
              <w:t xml:space="preserve"> </w:t>
            </w:r>
            <w:r>
              <w:rPr>
                <w:rFonts w:ascii="Times New Roman" w:hAnsi="Times New Roman" w:cs="Times New Roman"/>
                <w:bCs/>
              </w:rPr>
              <w:t xml:space="preserve">[θ] zurückgeht. Germ. *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þ</w:t>
            </w:r>
            <w:r>
              <w:rPr>
                <w:rFonts w:ascii="Times New Roman" w:hAnsi="Times New Roman" w:cs="Times New Roman"/>
                <w:bCs/>
              </w:rPr>
              <w:t xml:space="preserve"> wird im Althochdeutschen zuerst zu einem stimmhaften Frikativ lenisiert und schliesslich zu /d/ (zum Wandel </w:t>
            </w:r>
            <w:r>
              <w:rPr>
                <w:rFonts w:ascii="Times New Roman" w:hAnsi="Times New Roman" w:cs="Times New Roman"/>
                <w:bCs/>
              </w:rPr>
              <w:t xml:space="preserve">germ</w:t>
            </w:r>
            <w:r>
              <w:rPr>
                <w:rFonts w:ascii="Times New Roman" w:hAnsi="Times New Roman" w:cs="Times New Roman"/>
                <w:bCs/>
              </w:rPr>
              <w:t xml:space="preserve">. *</w:t>
            </w:r>
            <w:r>
              <w:rPr>
                <w:rFonts w:ascii="Times New Roman" w:hAnsi="Times New Roman" w:cs="Times New Roman"/>
                <w:bCs/>
                <w:i/>
              </w:rPr>
              <w:t xml:space="preserve">þ</w:t>
            </w:r>
            <w:r>
              <w:rPr>
                <w:rFonts w:ascii="Times New Roman" w:hAnsi="Times New Roman" w:cs="Times New Roman"/>
                <w:bCs/>
              </w:rPr>
              <w:t xml:space="preserve"> &gt; ahd. </w:t>
            </w:r>
            <w:r>
              <w:rPr>
                <w:rFonts w:ascii="Times New Roman" w:hAnsi="Times New Roman" w:cs="Times New Roman"/>
                <w:bCs/>
                <w:i/>
              </w:rPr>
              <w:t xml:space="preserve">d</w:t>
            </w:r>
            <w:r>
              <w:rPr>
                <w:rFonts w:ascii="Times New Roman" w:hAnsi="Times New Roman" w:cs="Times New Roman"/>
                <w:bCs/>
              </w:rPr>
              <w:t xml:space="preserve"> und seiner Ausbreitung im Althochdeutschen vgl</w:t>
            </w:r>
            <w:r>
              <w:rPr>
                <w:rFonts w:ascii="Times New Roman" w:hAnsi="Times New Roman" w:cs="Times New Roman"/>
                <w:bCs/>
              </w:rPr>
              <w:t xml:space="preserve">. Althochdeutsch, </w:t>
            </w:r>
            <w:r>
              <w:rPr>
                <w:rFonts w:ascii="Times New Roman" w:hAnsi="Times New Roman" w:cs="Times New Roman"/>
                <w:bCs/>
              </w:rPr>
              <w:t xml:space="preserve">Abschnitt «</w:t>
            </w:r>
            <w:r>
              <w:rPr>
                <w:rFonts w:ascii="Times New Roman" w:hAnsi="Times New Roman" w:cs="Times New Roman"/>
                <w:bCs/>
              </w:rPr>
              <w:t xml:space="preserve">Schreibung und Graphie</w:t>
            </w:r>
            <w:r>
              <w:rPr>
                <w:rFonts w:ascii="Times New Roman" w:hAnsi="Times New Roman" w:cs="Times New Roman"/>
                <w:bCs/>
              </w:rPr>
              <w:t xml:space="preserve">»</w:t>
            </w:r>
            <w:r>
              <w:rPr>
                <w:rFonts w:ascii="Times New Roman" w:hAnsi="Times New Roman" w:cs="Times New Roman"/>
                <w:bCs/>
              </w:rPr>
              <w:t xml:space="preserve">). Das Althochdeutsche des </w:t>
            </w:r>
            <w:r>
              <w:rPr>
                <w:rFonts w:ascii="Times New Roman" w:hAnsi="Times New Roman" w:cs="Times New Roman"/>
                <w:bCs/>
              </w:rPr>
              <w:t xml:space="preserve">Tatian</w:t>
            </w:r>
            <w:r>
              <w:rPr>
                <w:rFonts w:ascii="Times New Roman" w:hAnsi="Times New Roman" w:cs="Times New Roman"/>
                <w:bCs/>
              </w:rPr>
              <w:t xml:space="preserve"> zeigt &lt;d&gt; im In- und Auslaut,</w:t>
            </w:r>
            <w:r>
              <w:rPr>
                <w:rFonts w:ascii="Times New Roman" w:hAnsi="Times New Roman" w:cs="Times New Roman"/>
                <w:bCs/>
              </w:rPr>
              <w:t xml:space="preserve"> anlautend findet sich häufig &lt;</w:t>
            </w:r>
            <w:r>
              <w:rPr>
                <w:rFonts w:ascii="Times New Roman" w:hAnsi="Times New Roman" w:cs="Times New Roman"/>
                <w:bCs/>
              </w:rPr>
              <w:t xml:space="preserve">th</w:t>
            </w:r>
            <w:r>
              <w:rPr>
                <w:rFonts w:ascii="Times New Roman" w:hAnsi="Times New Roman" w:cs="Times New Roman"/>
                <w:bCs/>
              </w:rPr>
              <w:t xml:space="preserve">&gt; wie im vorliegenden Fall. Der dentale Frikativ </w:t>
            </w:r>
            <w:r>
              <w:rPr>
                <w:rFonts w:ascii="Times New Roman" w:hAnsi="Times New Roman" w:cs="Times New Roman"/>
                <w:bCs/>
              </w:rPr>
              <w:t xml:space="preserve">germ</w:t>
            </w:r>
            <w:r>
              <w:rPr>
                <w:rFonts w:ascii="Times New Roman" w:hAnsi="Times New Roman" w:cs="Times New Roman"/>
                <w:bCs/>
              </w:rPr>
              <w:t xml:space="preserve">. *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þ</w:t>
            </w:r>
            <w:r>
              <w:rPr>
                <w:rFonts w:ascii="Times New Roman" w:hAnsi="Times New Roman" w:cs="Times New Roman"/>
                <w:bCs/>
              </w:rPr>
              <w:t xml:space="preserve"> </w:t>
            </w:r>
            <w:r>
              <w:rPr>
                <w:rFonts w:ascii="Times New Roman" w:hAnsi="Times New Roman" w:cs="Times New Roman"/>
                <w:bCs/>
              </w:rPr>
              <w:t xml:space="preserve">[θ] findet sich noch im englischen &lt;</w:t>
            </w:r>
            <w:r>
              <w:rPr>
                <w:rFonts w:ascii="Times New Roman" w:hAnsi="Times New Roman" w:cs="Times New Roman"/>
                <w:bCs/>
              </w:rPr>
              <w:t xml:space="preserve">th</w:t>
            </w:r>
            <w:r>
              <w:rPr>
                <w:rFonts w:ascii="Times New Roman" w:hAnsi="Times New Roman" w:cs="Times New Roman"/>
                <w:bCs/>
              </w:rPr>
              <w:t xml:space="preserve">&gt;</w:t>
            </w:r>
            <w:r>
              <w:rPr>
                <w:rFonts w:ascii="Times New Roman" w:hAnsi="Times New Roman" w:cs="Times New Roman"/>
                <w:bCs/>
              </w:rPr>
              <w:t xml:space="preserve">, wie z.B. in</w:t>
            </w:r>
            <w:r>
              <w:rPr>
                <w:rFonts w:ascii="Times New Roman" w:hAnsi="Times New Roman" w:cs="Times New Roman"/>
                <w:bCs/>
              </w:rPr>
              <w:t xml:space="preserve"> ne. </w:t>
            </w:r>
            <w:r>
              <w:rPr>
                <w:rFonts w:ascii="Times New Roman" w:hAnsi="Times New Roman" w:cs="Times New Roman"/>
                <w:b/>
                <w:i/>
                <w:iCs/>
              </w:rPr>
              <w:t xml:space="preserve">th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at</w:t>
            </w:r>
            <w:r>
              <w:rPr>
                <w:rFonts w:ascii="Times New Roman" w:hAnsi="Times New Roman" w:cs="Times New Roman"/>
                <w:bCs/>
              </w:rPr>
              <w:t xml:space="preserve"> </w:t>
            </w:r>
            <w:r>
              <w:rPr>
                <w:rFonts w:ascii="Times New Roman" w:hAnsi="Times New Roman" w:cs="Times New Roman"/>
                <w:bCs/>
              </w:rPr>
              <w:t xml:space="preserve">vs. ahd. </w:t>
            </w:r>
            <w:r>
              <w:rPr>
                <w:rFonts w:ascii="Times New Roman" w:hAnsi="Times New Roman" w:cs="Times New Roman"/>
                <w:b/>
                <w:i/>
                <w:iCs/>
              </w:rPr>
              <w:t xml:space="preserve">th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az</w:t>
            </w:r>
            <w:r>
              <w:rPr>
                <w:rFonts w:ascii="Times New Roman" w:hAnsi="Times New Roman" w:cs="Times New Roman"/>
                <w:bCs/>
              </w:rPr>
              <w:t xml:space="preserve"> &gt; nhd. </w:t>
            </w:r>
            <w:r>
              <w:rPr>
                <w:rFonts w:ascii="Times New Roman" w:hAnsi="Times New Roman" w:cs="Times New Roman"/>
                <w:b/>
                <w:i/>
                <w:iCs/>
              </w:rPr>
              <w:t xml:space="preserve">d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as</w:t>
            </w:r>
            <w:r>
              <w:rPr>
                <w:rFonts w:ascii="Times New Roman" w:hAnsi="Times New Roman" w:cs="Times New Roman"/>
                <w:bCs/>
              </w:rPr>
              <w:t xml:space="preserve">.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  <w:color w:val="000000" w:themeColor="text1"/>
              </w:rPr>
            </w:pP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  <w:t xml:space="preserve">ihm</w:t>
            </w: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  <w:color w:val="000000" w:themeColor="text1"/>
              </w:rPr>
            </w:pP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  <w:t xml:space="preserve">i</w:t>
            </w: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  <w:t xml:space="preserve">m</w:t>
            </w: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  <w:color w:val="000000" w:themeColor="text1"/>
              </w:rPr>
            </w:pP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  <w:t xml:space="preserve">ime</w:t>
            </w: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  <w:color w:val="000000" w:themeColor="text1"/>
              </w:rPr>
            </w:pP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  <w:t xml:space="preserve">I</w:t>
            </w: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  <w:t xml:space="preserve">mo</w:t>
            </w:r>
            <w:r>
              <w:rPr>
                <w:rFonts w:ascii="Times New Roman" w:hAnsi="Times New Roman" w:cs="Times New Roman"/>
                <w:i/>
                <w:iCs/>
                <w:color w:val="000000" w:themeColor="text1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 </w:t>
            </w:r>
            <w:r>
              <w:rPr>
                <w:rFonts w:ascii="Times New Roman" w:hAnsi="Times New Roman" w:cs="Times New Roman"/>
              </w:rPr>
              <w:t xml:space="preserve">Im </w:t>
            </w:r>
            <w:r>
              <w:rPr>
                <w:rFonts w:ascii="Times New Roman" w:hAnsi="Times New Roman" w:cs="Times New Roman"/>
              </w:rPr>
              <w:t xml:space="preserve">Pronomen </w:t>
            </w:r>
            <w:r>
              <w:rPr>
                <w:rFonts w:ascii="Times New Roman" w:hAnsi="Times New Roman" w:cs="Times New Roman"/>
              </w:rPr>
              <w:t xml:space="preserve">ist eine Konstante zu erkennen: Seine Form ist nur geringfügig </w:t>
            </w:r>
            <w:r>
              <w:rPr>
                <w:rFonts w:ascii="Times New Roman" w:hAnsi="Times New Roman" w:cs="Times New Roman"/>
              </w:rPr>
              <w:t xml:space="preserve">verändert worden. </w:t>
            </w:r>
            <w:r>
              <w:rPr>
                <w:rFonts w:ascii="Times New Roman" w:hAnsi="Times New Roman" w:cs="Times New Roman"/>
              </w:rPr>
              <w:t xml:space="preserve">D</w:t>
            </w:r>
            <w:r>
              <w:rPr>
                <w:rFonts w:ascii="Times New Roman" w:hAnsi="Times New Roman" w:cs="Times New Roman"/>
              </w:rPr>
              <w:t xml:space="preserve">er volle Vokal -</w:t>
            </w:r>
            <w:r>
              <w:rPr>
                <w:rFonts w:ascii="Times New Roman" w:hAnsi="Times New Roman" w:cs="Times New Roman"/>
                <w:i/>
              </w:rPr>
              <w:t xml:space="preserve">o</w:t>
            </w:r>
            <w:r>
              <w:rPr>
                <w:rFonts w:ascii="Times New Roman" w:hAnsi="Times New Roman" w:cs="Times New Roman"/>
              </w:rPr>
              <w:t xml:space="preserve"> im Auslaut </w:t>
            </w:r>
            <w:r>
              <w:rPr>
                <w:rFonts w:ascii="Times New Roman" w:hAnsi="Times New Roman" w:cs="Times New Roman"/>
              </w:rPr>
              <w:t xml:space="preserve">wird </w:t>
            </w:r>
            <w:r>
              <w:rPr>
                <w:rFonts w:ascii="Times New Roman" w:hAnsi="Times New Roman" w:cs="Times New Roman"/>
              </w:rPr>
              <w:t xml:space="preserve">durch die Nebensilbenabschwächung </w:t>
            </w:r>
            <w:r>
              <w:rPr>
                <w:rFonts w:ascii="Times New Roman" w:hAnsi="Times New Roman" w:cs="Times New Roman"/>
              </w:rPr>
              <w:t xml:space="preserve">zuerst zu -</w:t>
            </w:r>
            <w:r>
              <w:rPr>
                <w:rFonts w:ascii="Times New Roman" w:hAnsi="Times New Roman" w:cs="Times New Roman"/>
                <w:i/>
              </w:rPr>
              <w:t xml:space="preserve">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[ǝ] </w:t>
            </w:r>
            <w:r>
              <w:rPr>
                <w:rFonts w:ascii="Times New Roman" w:hAnsi="Times New Roman" w:cs="Times New Roman"/>
              </w:rPr>
              <w:t xml:space="preserve">reduziert </w:t>
            </w:r>
            <w:r>
              <w:rPr>
                <w:rFonts w:ascii="Times New Roman" w:hAnsi="Times New Roman" w:cs="Times New Roman"/>
              </w:rPr>
              <w:t xml:space="preserve">und </w:t>
            </w:r>
            <w:r>
              <w:rPr>
                <w:rFonts w:ascii="Times New Roman" w:hAnsi="Times New Roman" w:cs="Times New Roman"/>
              </w:rPr>
              <w:t xml:space="preserve">schwindet schlussendlich gänzlich (s</w:t>
            </w:r>
            <w:r>
              <w:rPr>
                <w:rFonts w:ascii="Times New Roman" w:hAnsi="Times New Roman" w:cs="Times New Roman"/>
              </w:rPr>
              <w:t xml:space="preserve">iehe auch</w:t>
            </w:r>
            <w:r>
              <w:rPr>
                <w:rFonts w:ascii="Times New Roman" w:hAnsi="Times New Roman" w:cs="Times New Roman"/>
              </w:rPr>
              <w:t xml:space="preserve"> bei </w:t>
            </w:r>
            <w:r>
              <w:rPr>
                <w:rFonts w:ascii="Times New Roman" w:hAnsi="Times New Roman" w:cs="Times New Roman"/>
                <w:i/>
              </w:rPr>
              <w:t xml:space="preserve">Furcht</w:t>
            </w:r>
            <w:r>
              <w:rPr>
                <w:rFonts w:ascii="Times New Roman" w:hAnsi="Times New Roman" w:cs="Times New Roman"/>
              </w:rPr>
              <w:t xml:space="preserve">). </w:t>
            </w:r>
            <w:r>
              <w:rPr>
                <w:rFonts w:ascii="Times New Roman" w:hAnsi="Times New Roman" w:cs="Times New Roman"/>
              </w:rPr>
              <w:t xml:space="preserve">Nebensilbenabschwächung findet sich überdies auch in Präfixen, wie z.B. in ahd.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g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i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-bet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,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g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i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-burti</w:t>
            </w:r>
            <w:r>
              <w:rPr>
                <w:rFonts w:ascii="Times New Roman" w:hAnsi="Times New Roman" w:cs="Times New Roman"/>
              </w:rPr>
              <w:t xml:space="preserve"> vs. mhd.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g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e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-bet</w:t>
            </w:r>
            <w:r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g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e</w:t>
            </w:r>
            <w:r>
              <w:rPr>
                <w:rFonts w:ascii="Times New Roman" w:hAnsi="Times New Roman" w:cs="Times New Roman"/>
              </w:rPr>
              <w:t xml:space="preserve">-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purt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Fonts w:ascii="Times New Roman" w:hAnsi="Times New Roman" w:cs="Times New Roman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Was die älteren Schreibungen vom </w:t>
            </w:r>
            <w:r>
              <w:rPr>
                <w:rFonts w:ascii="Times New Roman" w:hAnsi="Times New Roman" w:cs="Times New Roman"/>
              </w:rPr>
              <w:t xml:space="preserve">n</w:t>
            </w:r>
            <w:r>
              <w:rPr>
                <w:rFonts w:ascii="Times New Roman" w:hAnsi="Times New Roman" w:cs="Times New Roman"/>
              </w:rPr>
              <w:t xml:space="preserve">hd. </w:t>
            </w:r>
            <w:r>
              <w:rPr>
                <w:rFonts w:ascii="Times New Roman" w:hAnsi="Times New Roman" w:cs="Times New Roman"/>
              </w:rPr>
              <w:t xml:space="preserve">&lt;</w:t>
            </w:r>
            <w:r>
              <w:rPr>
                <w:rFonts w:ascii="Times New Roman" w:hAnsi="Times New Roman" w:cs="Times New Roman"/>
                <w:iCs/>
              </w:rPr>
              <w:t xml:space="preserve">ihm</w:t>
            </w:r>
            <w:r>
              <w:rPr>
                <w:rFonts w:ascii="Times New Roman" w:hAnsi="Times New Roman" w:cs="Times New Roman"/>
                <w:iCs/>
              </w:rPr>
              <w:t xml:space="preserve">&gt;</w:t>
            </w:r>
            <w:r>
              <w:rPr>
                <w:rFonts w:ascii="Times New Roman" w:hAnsi="Times New Roman" w:cs="Times New Roman"/>
              </w:rPr>
              <w:t xml:space="preserve"> trennt, ist das Dehnungs-</w:t>
            </w:r>
            <w:r>
              <w:rPr>
                <w:rFonts w:ascii="Times New Roman" w:hAnsi="Times New Roman" w:cs="Times New Roman"/>
                <w:i/>
              </w:rPr>
              <w:t xml:space="preserve">h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Der Ausbildung von &lt;h&gt; als Dehnungszeichen </w:t>
            </w:r>
            <w:r>
              <w:rPr>
                <w:rFonts w:ascii="Times New Roman" w:hAnsi="Times New Roman" w:cs="Times New Roman"/>
              </w:rPr>
              <w:t xml:space="preserve">geht </w:t>
            </w:r>
            <w:r>
              <w:rPr>
                <w:rFonts w:ascii="Times New Roman" w:hAnsi="Times New Roman" w:cs="Times New Roman"/>
              </w:rPr>
              <w:t xml:space="preserve">ein Lautwandel </w:t>
            </w:r>
            <w:r>
              <w:rPr>
                <w:rFonts w:ascii="Times New Roman" w:hAnsi="Times New Roman" w:cs="Times New Roman"/>
              </w:rPr>
              <w:t xml:space="preserve">voraus</w:t>
            </w:r>
            <w:r>
              <w:rPr>
                <w:rFonts w:ascii="Times New Roman" w:hAnsi="Times New Roman" w:cs="Times New Roman"/>
              </w:rPr>
              <w:t xml:space="preserve">: </w:t>
            </w:r>
            <w:r>
              <w:rPr>
                <w:rFonts w:ascii="Times New Roman" w:hAnsi="Times New Roman" w:cs="Times New Roman"/>
                <w:i/>
              </w:rPr>
              <w:t xml:space="preserve">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hat </w:t>
            </w:r>
            <w:r>
              <w:rPr>
                <w:rFonts w:ascii="Times New Roman" w:hAnsi="Times New Roman" w:cs="Times New Roman"/>
              </w:rPr>
              <w:t xml:space="preserve">im Ahd./Mhd.</w:t>
            </w:r>
            <w:r>
              <w:rPr>
                <w:rFonts w:ascii="Times New Roman" w:hAnsi="Times New Roman" w:cs="Times New Roman"/>
              </w:rPr>
              <w:t xml:space="preserve"> einen Lautwert, welcher </w:t>
            </w:r>
            <w:r>
              <w:rPr>
                <w:rFonts w:ascii="Times New Roman" w:hAnsi="Times New Roman" w:cs="Times New Roman"/>
              </w:rPr>
              <w:t xml:space="preserve">sich in medialer Position wie </w:t>
            </w:r>
            <w:r>
              <w:rPr>
                <w:rFonts w:ascii="Times New Roman" w:hAnsi="Times New Roman" w:cs="Times New Roman"/>
              </w:rPr>
              <w:t xml:space="preserve">z.B. </w:t>
            </w:r>
            <w:r>
              <w:rPr>
                <w:rFonts w:ascii="Times New Roman" w:hAnsi="Times New Roman" w:cs="Times New Roman"/>
              </w:rPr>
              <w:t xml:space="preserve">in mhd. </w:t>
            </w:r>
            <w:r>
              <w:rPr>
                <w:rFonts w:ascii="Times New Roman" w:hAnsi="Times New Roman" w:cs="Times New Roman"/>
                <w:i/>
              </w:rPr>
              <w:t xml:space="preserve">nāhe</w:t>
            </w:r>
            <w:r>
              <w:rPr>
                <w:rFonts w:ascii="Times New Roman" w:hAnsi="Times New Roman" w:cs="Times New Roman"/>
              </w:rPr>
              <w:t xml:space="preserve"> ‘nahe’ oder mhd. </w:t>
            </w:r>
            <w:r>
              <w:rPr>
                <w:rFonts w:ascii="Times New Roman" w:hAnsi="Times New Roman" w:cs="Times New Roman"/>
                <w:i/>
              </w:rPr>
              <w:t xml:space="preserve">sehen</w:t>
            </w:r>
            <w:r>
              <w:rPr>
                <w:rFonts w:ascii="Times New Roman" w:hAnsi="Times New Roman" w:cs="Times New Roman"/>
              </w:rPr>
              <w:t xml:space="preserve"> ‘sehen’ ab</w:t>
            </w:r>
            <w:r>
              <w:rPr>
                <w:rFonts w:ascii="Times New Roman" w:hAnsi="Times New Roman" w:cs="Times New Roman"/>
              </w:rPr>
              <w:t xml:space="preserve">schwächt</w:t>
            </w:r>
            <w:r>
              <w:rPr>
                <w:rFonts w:ascii="Times New Roman" w:hAnsi="Times New Roman" w:cs="Times New Roman"/>
              </w:rPr>
              <w:t xml:space="preserve">,</w:t>
            </w:r>
            <w:r>
              <w:rPr>
                <w:rFonts w:ascii="Times New Roman" w:hAnsi="Times New Roman" w:cs="Times New Roman"/>
              </w:rPr>
              <w:t xml:space="preserve"> aber als Schriftzeichen erhalten </w:t>
            </w:r>
            <w:r>
              <w:rPr>
                <w:rFonts w:ascii="Times New Roman" w:hAnsi="Times New Roman" w:cs="Times New Roman"/>
              </w:rPr>
              <w:t xml:space="preserve">bleibt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In der Folge wird &lt;h&gt; nach Vokal als Dehnungszeichen aufgefasst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und auch in Lexemen verwendet, die etymologisch kein </w:t>
            </w:r>
            <w:r>
              <w:rPr>
                <w:rFonts w:ascii="Times New Roman" w:hAnsi="Times New Roman" w:cs="Times New Roman"/>
                <w:i/>
              </w:rPr>
              <w:t xml:space="preserve">h</w:t>
            </w:r>
            <w:r>
              <w:rPr>
                <w:rFonts w:ascii="Times New Roman" w:hAnsi="Times New Roman" w:cs="Times New Roman"/>
              </w:rPr>
              <w:t xml:space="preserve"> ausweisen, </w:t>
            </w:r>
            <w:r>
              <w:rPr>
                <w:rFonts w:ascii="Times New Roman" w:hAnsi="Times New Roman" w:cs="Times New Roman"/>
              </w:rPr>
              <w:t xml:space="preserve">wie </w:t>
            </w:r>
            <w:r>
              <w:rPr>
                <w:rFonts w:ascii="Times New Roman" w:hAnsi="Times New Roman" w:cs="Times New Roman"/>
              </w:rPr>
              <w:t xml:space="preserve">beispielsweise </w:t>
            </w:r>
            <w:r>
              <w:rPr>
                <w:rFonts w:ascii="Times New Roman" w:hAnsi="Times New Roman" w:cs="Times New Roman"/>
              </w:rPr>
              <w:t xml:space="preserve">im </w:t>
            </w:r>
            <w:r>
              <w:rPr>
                <w:rFonts w:ascii="Times New Roman" w:hAnsi="Times New Roman" w:cs="Times New Roman"/>
              </w:rPr>
              <w:t xml:space="preserve">obigen </w:t>
            </w:r>
            <w:r>
              <w:rPr>
                <w:rFonts w:ascii="Times New Roman" w:hAnsi="Times New Roman" w:cs="Times New Roman"/>
              </w:rPr>
              <w:t xml:space="preserve">Pronomen </w:t>
            </w:r>
            <w:r>
              <w:rPr>
                <w:rFonts w:ascii="Times New Roman" w:hAnsi="Times New Roman" w:cs="Times New Roman"/>
              </w:rPr>
              <w:t xml:space="preserve">fn</w:t>
            </w:r>
            <w:r>
              <w:rPr>
                <w:rFonts w:ascii="Times New Roman" w:hAnsi="Times New Roman" w:cs="Times New Roman"/>
              </w:rPr>
              <w:t xml:space="preserve">hd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&lt;</w:t>
            </w:r>
            <w:r>
              <w:rPr>
                <w:rFonts w:ascii="Times New Roman" w:hAnsi="Times New Roman" w:cs="Times New Roman"/>
              </w:rPr>
              <w:t xml:space="preserve">im</w:t>
            </w:r>
            <w:r>
              <w:rPr>
                <w:rFonts w:ascii="Times New Roman" w:hAnsi="Times New Roman" w:cs="Times New Roman"/>
              </w:rPr>
              <w:t xml:space="preserve">&gt;</w:t>
            </w:r>
            <w:r>
              <w:rPr>
                <w:rFonts w:ascii="Times New Roman" w:hAnsi="Times New Roman" w:cs="Times New Roman"/>
              </w:rPr>
              <w:t xml:space="preserve"> nhd. </w:t>
            </w:r>
            <w:r>
              <w:rPr>
                <w:rFonts w:ascii="Times New Roman" w:hAnsi="Times New Roman" w:cs="Times New Roman"/>
              </w:rPr>
              <w:t xml:space="preserve">&lt;</w:t>
            </w:r>
            <w:r>
              <w:rPr>
                <w:rFonts w:ascii="Times New Roman" w:hAnsi="Times New Roman" w:cs="Times New Roman"/>
                <w:iCs/>
              </w:rPr>
              <w:t xml:space="preserve">ihm</w:t>
            </w:r>
            <w:r>
              <w:rPr>
                <w:rFonts w:ascii="Times New Roman" w:hAnsi="Times New Roman" w:cs="Times New Roman"/>
                <w:i/>
              </w:rPr>
              <w:t xml:space="preserve">&gt;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wird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wirt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wirt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uuirdit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>
              <w:rPr>
                <w:rFonts w:ascii="Times New Roman" w:hAnsi="Times New Roman" w:cs="Times New Roman"/>
                <w:bCs/>
              </w:rPr>
              <w:t xml:space="preserve">Zur Graphie &lt;</w:t>
            </w:r>
            <w:r>
              <w:rPr>
                <w:rFonts w:ascii="Times New Roman" w:hAnsi="Times New Roman" w:cs="Times New Roman"/>
                <w:bCs/>
              </w:rPr>
              <w:t xml:space="preserve">uu</w:t>
            </w:r>
            <w:r>
              <w:rPr>
                <w:rFonts w:ascii="Times New Roman" w:hAnsi="Times New Roman" w:cs="Times New Roman"/>
                <w:bCs/>
              </w:rPr>
              <w:t xml:space="preserve">&gt; im Althochdeutschen vgl. ahd. 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uuîn</w:t>
            </w:r>
            <w:r>
              <w:rPr>
                <w:rFonts w:ascii="Times New Roman" w:hAnsi="Times New Roman" w:cs="Times New Roman"/>
                <w:bCs/>
              </w:rPr>
              <w:t xml:space="preserve"> oben.</w:t>
            </w:r>
            <w:r>
              <w:rPr>
                <w:rFonts w:ascii="Times New Roman" w:hAnsi="Times New Roman" w:cs="Times New Roman"/>
                <w:bCs/>
              </w:rPr>
              <w:t xml:space="preserve"> Die Form ahd. 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uuirdit</w:t>
            </w:r>
            <w:r>
              <w:rPr>
                <w:rFonts w:ascii="Times New Roman" w:hAnsi="Times New Roman" w:cs="Times New Roman"/>
                <w:bCs/>
              </w:rPr>
              <w:t xml:space="preserve"> hat im Vergleich mit mhd. 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wirt</w:t>
            </w:r>
            <w:r>
              <w:rPr>
                <w:rFonts w:ascii="Times New Roman" w:hAnsi="Times New Roman" w:cs="Times New Roman"/>
                <w:bCs/>
              </w:rPr>
              <w:t xml:space="preserve"> noch eine Endung -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it</w:t>
            </w:r>
            <w:r>
              <w:rPr>
                <w:rFonts w:ascii="Times New Roman" w:hAnsi="Times New Roman" w:cs="Times New Roman"/>
                <w:bCs/>
              </w:rPr>
              <w:t xml:space="preserve">, die sich morphologisch klar als Endung der 3.Person </w:t>
            </w:r>
            <w:r>
              <w:rPr>
                <w:rFonts w:ascii="Times New Roman" w:hAnsi="Times New Roman" w:cs="Times New Roman"/>
                <w:bCs/>
              </w:rPr>
              <w:t xml:space="preserve">Ind.Präs</w:t>
            </w:r>
            <w:r>
              <w:rPr>
                <w:rFonts w:ascii="Times New Roman" w:hAnsi="Times New Roman" w:cs="Times New Roman"/>
                <w:bCs/>
              </w:rPr>
              <w:t xml:space="preserve">. der starken Verben identifizieren lässt. Zum Mittelhochdeutschen hin kommt es zu einer Synkope des Vokals -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i</w:t>
            </w:r>
            <w:r>
              <w:rPr>
                <w:rFonts w:ascii="Times New Roman" w:hAnsi="Times New Roman" w:cs="Times New Roman"/>
                <w:bCs/>
              </w:rPr>
              <w:t xml:space="preserve">- in der Endung </w:t>
            </w:r>
            <w:r>
              <w:rPr>
                <w:rFonts w:ascii="Times New Roman" w:hAnsi="Times New Roman" w:cs="Times New Roman"/>
                <w:bCs/>
              </w:rPr>
              <w:noBreakHyphen/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it</w:t>
            </w:r>
            <w:r>
              <w:rPr>
                <w:rFonts w:ascii="Times New Roman" w:hAnsi="Times New Roman" w:cs="Times New Roman"/>
                <w:bCs/>
              </w:rPr>
              <w:t xml:space="preserve">, wobei in der Folge der stammauslautende Dental und der Endungsdental zusammenfallen und e</w:t>
            </w:r>
            <w:r>
              <w:rPr>
                <w:rFonts w:ascii="Times New Roman" w:hAnsi="Times New Roman" w:cs="Times New Roman"/>
                <w:bCs/>
              </w:rPr>
              <w:t xml:space="preserve">s zu einer</w:t>
            </w:r>
            <w:r>
              <w:rPr>
                <w:rFonts w:ascii="Times New Roman" w:hAnsi="Times New Roman" w:cs="Times New Roman"/>
                <w:bCs/>
              </w:rPr>
              <w:t xml:space="preserve"> </w:t>
            </w:r>
            <w:r>
              <w:rPr>
                <w:rFonts w:ascii="Times New Roman" w:hAnsi="Times New Roman" w:cs="Times New Roman"/>
                <w:bCs/>
              </w:rPr>
              <w:t xml:space="preserve">Kontraktion resp. Verschmelzung der Dentale kommt (</w:t>
            </w:r>
            <w:r>
              <w:rPr>
                <w:rFonts w:ascii="Times New Roman" w:hAnsi="Times New Roman" w:cs="Times New Roman"/>
                <w:bCs/>
              </w:rPr>
              <w:t xml:space="preserve">Ekthlipsis</w:t>
            </w:r>
            <w:r>
              <w:rPr>
                <w:rFonts w:ascii="Times New Roman" w:hAnsi="Times New Roman" w:cs="Times New Roman"/>
              </w:rPr>
              <w:t xml:space="preserve">; </w:t>
            </w:r>
            <w:r>
              <w:rPr>
                <w:rFonts w:ascii="Times New Roman" w:hAnsi="Times New Roman" w:cs="Times New Roman"/>
              </w:rPr>
              <w:t xml:space="preserve">vgl.</w:t>
            </w:r>
            <w:r>
              <w:rPr>
                <w:rFonts w:ascii="Times New Roman" w:hAnsi="Times New Roman" w:cs="Times New Roman"/>
                <w:bCs/>
              </w:rPr>
              <w:t xml:space="preserve">Ebert</w:t>
            </w:r>
            <w:r>
              <w:rPr>
                <w:rFonts w:ascii="Times New Roman" w:hAnsi="Times New Roman" w:cs="Times New Roman"/>
                <w:bCs/>
              </w:rPr>
              <w:t xml:space="preserve"> et al. 1993, 248: §M93).</w:t>
            </w:r>
            <w:r>
              <w:rPr>
                <w:rFonts w:ascii="Times New Roman" w:hAnsi="Times New Roman" w:cs="Times New Roman"/>
                <w:bCs/>
              </w:rPr>
              <w:t xml:space="preserve"> Dass aber im Ne</w:t>
            </w:r>
            <w:r>
              <w:rPr>
                <w:rFonts w:ascii="Times New Roman" w:hAnsi="Times New Roman" w:cs="Times New Roman"/>
                <w:bCs/>
              </w:rPr>
              <w:t xml:space="preserve">uhochdeutschen </w:t>
            </w:r>
            <w:r>
              <w:rPr>
                <w:rFonts w:ascii="Times New Roman" w:hAnsi="Times New Roman" w:cs="Times New Roman"/>
                <w:bCs/>
              </w:rPr>
              <w:t xml:space="preserve">nicht </w:t>
            </w:r>
            <w:r>
              <w:rPr>
                <w:rFonts w:ascii="Times New Roman" w:hAnsi="Times New Roman" w:cs="Times New Roman"/>
                <w:bCs/>
              </w:rPr>
              <w:t xml:space="preserve">&lt;</w:t>
            </w:r>
            <w:r>
              <w:rPr>
                <w:rFonts w:ascii="Times New Roman" w:hAnsi="Times New Roman" w:cs="Times New Roman"/>
                <w:bCs/>
              </w:rPr>
              <w:t xml:space="preserve">wirt</w:t>
            </w:r>
            <w:r>
              <w:rPr>
                <w:rFonts w:ascii="Times New Roman" w:hAnsi="Times New Roman" w:cs="Times New Roman"/>
                <w:bCs/>
              </w:rPr>
              <w:t xml:space="preserve">&gt;</w:t>
            </w:r>
            <w:r>
              <w:rPr>
                <w:rFonts w:ascii="Times New Roman" w:hAnsi="Times New Roman" w:cs="Times New Roman"/>
                <w:bCs/>
              </w:rPr>
              <w:t xml:space="preserve">, sondern </w:t>
            </w:r>
            <w:r>
              <w:rPr>
                <w:rFonts w:ascii="Times New Roman" w:hAnsi="Times New Roman" w:cs="Times New Roman"/>
                <w:bCs/>
              </w:rPr>
              <w:t xml:space="preserve">&lt;</w:t>
            </w:r>
            <w:r>
              <w:rPr>
                <w:rFonts w:ascii="Times New Roman" w:hAnsi="Times New Roman" w:cs="Times New Roman"/>
                <w:bCs/>
              </w:rPr>
              <w:t xml:space="preserve">wird</w:t>
            </w:r>
            <w:r>
              <w:rPr>
                <w:rFonts w:ascii="Times New Roman" w:hAnsi="Times New Roman" w:cs="Times New Roman"/>
                <w:bCs/>
              </w:rPr>
              <w:t xml:space="preserve">&gt;</w:t>
            </w:r>
            <w:r>
              <w:rPr>
                <w:rFonts w:ascii="Times New Roman" w:hAnsi="Times New Roman" w:cs="Times New Roman"/>
                <w:bCs/>
              </w:rPr>
              <w:t xml:space="preserve"> geschrieben wird</w:t>
            </w:r>
            <w:r>
              <w:rPr>
                <w:rFonts w:ascii="Times New Roman" w:hAnsi="Times New Roman" w:cs="Times New Roman"/>
                <w:bCs/>
              </w:rPr>
              <w:t xml:space="preserve">, </w:t>
            </w:r>
            <w:r>
              <w:rPr>
                <w:rFonts w:ascii="Times New Roman" w:hAnsi="Times New Roman" w:cs="Times New Roman"/>
                <w:bCs/>
              </w:rPr>
              <w:t xml:space="preserve">scheint </w:t>
            </w:r>
            <w:r>
              <w:rPr>
                <w:rFonts w:ascii="Times New Roman" w:hAnsi="Times New Roman" w:cs="Times New Roman"/>
                <w:bCs/>
              </w:rPr>
              <w:t xml:space="preserve">dem morphologischen </w:t>
            </w:r>
            <w:r>
              <w:rPr>
                <w:rFonts w:ascii="Times New Roman" w:hAnsi="Times New Roman" w:cs="Times New Roman"/>
                <w:bCs/>
              </w:rPr>
              <w:t xml:space="preserve">(oder morphematischen) </w:t>
            </w:r>
            <w:r>
              <w:rPr>
                <w:rFonts w:ascii="Times New Roman" w:hAnsi="Times New Roman" w:cs="Times New Roman"/>
                <w:bCs/>
              </w:rPr>
              <w:t xml:space="preserve">Schreibprinzip («Was zusammengehört, soll gleich geschrieben werden.») geschuldet zu sein</w:t>
            </w:r>
            <w:r>
              <w:rPr>
                <w:rFonts w:ascii="Times New Roman" w:hAnsi="Times New Roman" w:cs="Times New Roman"/>
                <w:bCs/>
              </w:rPr>
              <w:t xml:space="preserve"> (vgl. auch die Entwicklung der Schreibsprache bezüglich </w:t>
            </w:r>
            <w:r>
              <w:rPr>
                <w:rFonts w:ascii="Times New Roman" w:hAnsi="Times New Roman" w:cs="Times New Roman"/>
                <w:bCs/>
              </w:rPr>
              <w:t xml:space="preserve">Auslautverärtung</w:t>
            </w:r>
            <w:r>
              <w:rPr>
                <w:rFonts w:ascii="Times New Roman" w:hAnsi="Times New Roman" w:cs="Times New Roman"/>
                <w:bCs/>
              </w:rPr>
              <w:t xml:space="preserve">, vgl. Paul at al. 2007: 133, §L72, Anm. 3)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Rauchopferaltar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am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reuch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alltar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des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altaris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des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intzunditen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opferes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thes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altares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thero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uuihrouhbrunsti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color w:val="ee0000"/>
              </w:rPr>
              <w:t xml:space="preserve">Erklärung:</w:t>
            </w:r>
            <w:r>
              <w:rPr>
                <w:rFonts w:ascii="Times New Roman" w:hAnsi="Times New Roman" w:cs="Times New Roman"/>
                <w:color w:val="ee0000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Am Beispiel </w:t>
            </w:r>
            <w:r>
              <w:rPr>
                <w:rFonts w:ascii="Times New Roman" w:hAnsi="Times New Roman" w:cs="Times New Roman"/>
              </w:rPr>
              <w:t xml:space="preserve">ahd.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thes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altares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thero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uuihrouhbrunsti</w:t>
            </w:r>
            <w:r>
              <w:rPr>
                <w:rFonts w:ascii="Times New Roman" w:hAnsi="Times New Roman" w:cs="Times New Roman"/>
              </w:rPr>
              <w:t xml:space="preserve"> über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des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altaris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des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intzunditen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opferes</w:t>
            </w:r>
            <w:r>
              <w:rPr>
                <w:rFonts w:ascii="Times New Roman" w:hAnsi="Times New Roman" w:cs="Times New Roman"/>
              </w:rPr>
              <w:t xml:space="preserve"> zu </w:t>
            </w:r>
            <w:r>
              <w:rPr>
                <w:rFonts w:ascii="Times New Roman" w:hAnsi="Times New Roman" w:cs="Times New Roman"/>
              </w:rPr>
              <w:t xml:space="preserve">fnhd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  <w:i/>
              </w:rPr>
              <w:t xml:space="preserve">reuch</w:t>
            </w:r>
            <w:r>
              <w:rPr>
                <w:rFonts w:ascii="Times New Roman" w:hAnsi="Times New Roman" w:cs="Times New Roman"/>
                <w:i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alltar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und</w:t>
            </w:r>
            <w:r>
              <w:rPr>
                <w:rFonts w:ascii="Times New Roman" w:hAnsi="Times New Roman" w:cs="Times New Roman"/>
              </w:rPr>
              <w:t xml:space="preserve"> nhd. </w:t>
            </w:r>
            <w:r>
              <w:rPr>
                <w:rFonts w:ascii="Times New Roman" w:hAnsi="Times New Roman" w:cs="Times New Roman"/>
                <w:i/>
              </w:rPr>
              <w:t xml:space="preserve">Rauchopferaltar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lassen sich zwei </w:t>
            </w:r>
            <w:r>
              <w:rPr>
                <w:rFonts w:ascii="Times New Roman" w:hAnsi="Times New Roman" w:cs="Times New Roman"/>
              </w:rPr>
              <w:t xml:space="preserve">weitere Charakteristik</w:t>
            </w:r>
            <w:r>
              <w:rPr>
                <w:rFonts w:ascii="Times New Roman" w:hAnsi="Times New Roman" w:cs="Times New Roman"/>
              </w:rPr>
              <w:t xml:space="preserve">a</w:t>
            </w:r>
            <w:r>
              <w:rPr>
                <w:rFonts w:ascii="Times New Roman" w:hAnsi="Times New Roman" w:cs="Times New Roman"/>
              </w:rPr>
              <w:t xml:space="preserve"> des Deutschen </w:t>
            </w:r>
            <w:r>
              <w:rPr>
                <w:rFonts w:ascii="Times New Roman" w:hAnsi="Times New Roman" w:cs="Times New Roman"/>
              </w:rPr>
              <w:t xml:space="preserve">illustrieren: Grossschreibung</w:t>
            </w:r>
            <w:r>
              <w:rPr>
                <w:rFonts w:ascii="Times New Roman" w:hAnsi="Times New Roman" w:cs="Times New Roman"/>
              </w:rPr>
              <w:t xml:space="preserve"> von Nomen und </w:t>
            </w:r>
            <w:r>
              <w:rPr>
                <w:rFonts w:ascii="Times New Roman" w:hAnsi="Times New Roman" w:cs="Times New Roman"/>
              </w:rPr>
              <w:t xml:space="preserve">seine Kompositionsfreudigkeit. </w:t>
            </w:r>
            <w:r>
              <w:rPr>
                <w:rFonts w:ascii="Times New Roman" w:hAnsi="Times New Roman" w:cs="Times New Roman"/>
              </w:rPr>
              <w:t xml:space="preserve">Das Charakteris</w:t>
            </w:r>
            <w:r>
              <w:rPr>
                <w:rFonts w:ascii="Times New Roman" w:hAnsi="Times New Roman" w:cs="Times New Roman"/>
              </w:rPr>
              <w:t xml:space="preserve">tikum der Grossschreibung</w:t>
            </w:r>
            <w:r>
              <w:rPr>
                <w:rFonts w:ascii="Times New Roman" w:hAnsi="Times New Roman" w:cs="Times New Roman"/>
              </w:rPr>
              <w:t xml:space="preserve"> ist ein graphematischer Wandel, der </w:t>
            </w:r>
            <w:r>
              <w:rPr>
                <w:rFonts w:ascii="Times New Roman" w:hAnsi="Times New Roman" w:cs="Times New Roman"/>
              </w:rPr>
              <w:t xml:space="preserve">ab dem Frühneuhochdeutschen einsetzt</w:t>
            </w:r>
            <w:r>
              <w:rPr>
                <w:rFonts w:ascii="Times New Roman" w:hAnsi="Times New Roman" w:cs="Times New Roman"/>
              </w:rPr>
              <w:t xml:space="preserve"> und vorerst </w:t>
            </w:r>
            <w:r>
              <w:rPr>
                <w:rFonts w:ascii="Times New Roman" w:hAnsi="Times New Roman" w:cs="Times New Roman"/>
              </w:rPr>
              <w:t xml:space="preserve">der </w:t>
            </w:r>
            <w:r>
              <w:rPr>
                <w:rFonts w:ascii="Times New Roman" w:hAnsi="Times New Roman" w:cs="Times New Roman"/>
              </w:rPr>
              <w:t xml:space="preserve">Hervorhebung diente. Eine </w:t>
            </w:r>
            <w:r>
              <w:rPr>
                <w:rFonts w:ascii="Times New Roman" w:hAnsi="Times New Roman" w:cs="Times New Roman"/>
              </w:rPr>
              <w:t xml:space="preserve">Vorstufe </w:t>
            </w:r>
            <w:r>
              <w:rPr>
                <w:rFonts w:ascii="Times New Roman" w:hAnsi="Times New Roman" w:cs="Times New Roman"/>
              </w:rPr>
              <w:t xml:space="preserve">in diesem Prozess </w:t>
            </w:r>
            <w:r>
              <w:rPr>
                <w:rFonts w:ascii="Times New Roman" w:hAnsi="Times New Roman" w:cs="Times New Roman"/>
              </w:rPr>
              <w:t xml:space="preserve">ist die </w:t>
            </w:r>
            <w:r>
              <w:rPr>
                <w:rFonts w:ascii="Times New Roman" w:hAnsi="Times New Roman" w:cs="Times New Roman"/>
              </w:rPr>
              <w:t xml:space="preserve">Initialschreibung eines Buchstabens am Textbeginn</w:t>
            </w:r>
            <w:r>
              <w:rPr>
                <w:rFonts w:ascii="Times New Roman" w:hAnsi="Times New Roman" w:cs="Times New Roman"/>
              </w:rPr>
              <w:t xml:space="preserve">, um </w:t>
            </w:r>
            <w:r>
              <w:rPr>
                <w:rFonts w:ascii="Times New Roman" w:hAnsi="Times New Roman" w:cs="Times New Roman"/>
              </w:rPr>
              <w:t xml:space="preserve">den Text- oder später auch Satzb</w:t>
            </w:r>
            <w:r>
              <w:rPr>
                <w:rFonts w:ascii="Times New Roman" w:hAnsi="Times New Roman" w:cs="Times New Roman"/>
              </w:rPr>
              <w:t xml:space="preserve">eginn </w:t>
            </w:r>
            <w:r>
              <w:rPr>
                <w:rFonts w:ascii="Times New Roman" w:hAnsi="Times New Roman" w:cs="Times New Roman"/>
              </w:rPr>
              <w:t xml:space="preserve">hervorzuheben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Die Grossschreibung </w:t>
            </w:r>
            <w:r>
              <w:rPr>
                <w:rFonts w:ascii="Times New Roman" w:hAnsi="Times New Roman" w:cs="Times New Roman"/>
              </w:rPr>
              <w:t xml:space="preserve">erfasst aber nicht alle Wortarten gleichermassen </w:t>
            </w:r>
            <w:r>
              <w:rPr>
                <w:rFonts w:ascii="Times New Roman" w:hAnsi="Times New Roman" w:cs="Times New Roman"/>
              </w:rPr>
              <w:t xml:space="preserve">und </w:t>
            </w:r>
            <w:r>
              <w:rPr>
                <w:rFonts w:ascii="Times New Roman" w:hAnsi="Times New Roman" w:cs="Times New Roman"/>
              </w:rPr>
              <w:t xml:space="preserve">sie setzt im Deutschen auch bei einer speziellen </w:t>
            </w:r>
            <w:r>
              <w:rPr>
                <w:rFonts w:ascii="Times New Roman" w:hAnsi="Times New Roman" w:cs="Times New Roman"/>
              </w:rPr>
              <w:t xml:space="preserve">Unterart der Substantive ein: den Eigennamen. Von den Eigennamen</w:t>
            </w:r>
            <w:r>
              <w:rPr>
                <w:rFonts w:ascii="Times New Roman" w:hAnsi="Times New Roman" w:cs="Times New Roman"/>
              </w:rPr>
              <w:t xml:space="preserve">, die ab der Mitte des 16. Jahrhunderts fast durchgängig gross geschrieben werden, </w:t>
            </w:r>
            <w:r>
              <w:rPr>
                <w:rFonts w:ascii="Times New Roman" w:hAnsi="Times New Roman" w:cs="Times New Roman"/>
              </w:rPr>
              <w:t xml:space="preserve">geht sie zuerst auf Personenbezeichnungen</w:t>
            </w:r>
            <w:r>
              <w:rPr>
                <w:rFonts w:ascii="Times New Roman" w:hAnsi="Times New Roman" w:cs="Times New Roman"/>
              </w:rPr>
              <w:t xml:space="preserve"> wie </w:t>
            </w:r>
            <w:r>
              <w:rPr>
                <w:rFonts w:ascii="Times New Roman" w:hAnsi="Times New Roman" w:cs="Times New Roman"/>
                <w:i/>
              </w:rPr>
              <w:t xml:space="preserve">Frau</w:t>
            </w:r>
            <w:r>
              <w:rPr>
                <w:rFonts w:ascii="Times New Roman" w:hAnsi="Times New Roman" w:cs="Times New Roman"/>
              </w:rPr>
              <w:t xml:space="preserve"> über</w:t>
            </w:r>
            <w:r>
              <w:rPr>
                <w:rFonts w:ascii="Times New Roman" w:hAnsi="Times New Roman" w:cs="Times New Roman"/>
              </w:rPr>
              <w:t xml:space="preserve">, dann auf </w:t>
            </w:r>
            <w:r>
              <w:rPr>
                <w:rFonts w:ascii="Times New Roman" w:hAnsi="Times New Roman" w:cs="Times New Roman"/>
              </w:rPr>
              <w:t xml:space="preserve">k</w:t>
            </w:r>
            <w:r>
              <w:rPr>
                <w:rFonts w:ascii="Times New Roman" w:hAnsi="Times New Roman" w:cs="Times New Roman"/>
              </w:rPr>
              <w:t xml:space="preserve">onkret</w:t>
            </w:r>
            <w:r>
              <w:rPr>
                <w:rFonts w:ascii="Times New Roman" w:hAnsi="Times New Roman" w:cs="Times New Roman"/>
              </w:rPr>
              <w:t xml:space="preserve">e Begriffe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wie </w:t>
            </w:r>
            <w:r>
              <w:rPr>
                <w:rFonts w:ascii="Times New Roman" w:hAnsi="Times New Roman" w:cs="Times New Roman"/>
                <w:i/>
              </w:rPr>
              <w:t xml:space="preserve">Tisch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und abschliessend auf </w:t>
            </w:r>
            <w:r>
              <w:rPr>
                <w:rFonts w:ascii="Times New Roman" w:hAnsi="Times New Roman" w:cs="Times New Roman"/>
              </w:rPr>
              <w:t xml:space="preserve">a</w:t>
            </w:r>
            <w:r>
              <w:rPr>
                <w:rFonts w:ascii="Times New Roman" w:hAnsi="Times New Roman" w:cs="Times New Roman"/>
              </w:rPr>
              <w:t xml:space="preserve">bstrakte Begriffe wie </w:t>
            </w:r>
            <w:r>
              <w:rPr>
                <w:rFonts w:ascii="Times New Roman" w:hAnsi="Times New Roman" w:cs="Times New Roman"/>
                <w:i/>
              </w:rPr>
              <w:t xml:space="preserve">Liebe</w:t>
            </w:r>
            <w:r>
              <w:rPr>
                <w:rFonts w:ascii="Times New Roman" w:hAnsi="Times New Roman" w:cs="Times New Roman"/>
              </w:rPr>
              <w:t xml:space="preserve">. I</w:t>
            </w:r>
            <w:r>
              <w:rPr>
                <w:rFonts w:ascii="Times New Roman" w:hAnsi="Times New Roman" w:cs="Times New Roman"/>
              </w:rPr>
              <w:t xml:space="preserve">n </w:t>
            </w:r>
            <w:r>
              <w:rPr>
                <w:rFonts w:ascii="Times New Roman" w:hAnsi="Times New Roman" w:cs="Times New Roman"/>
              </w:rPr>
              <w:t xml:space="preserve">den vorliegenden </w:t>
            </w:r>
            <w:r>
              <w:rPr>
                <w:rFonts w:ascii="Times New Roman" w:hAnsi="Times New Roman" w:cs="Times New Roman"/>
              </w:rPr>
              <w:t xml:space="preserve">Texten werden die Eigennamen im Alt- und Mittelhochdeutschen klein geschrieben, </w:t>
            </w:r>
            <w:r>
              <w:rPr>
                <w:rFonts w:ascii="Times New Roman" w:hAnsi="Times New Roman" w:cs="Times New Roman"/>
              </w:rPr>
              <w:t xml:space="preserve">im Mittelhochdeutschen werden die Namen aber bereits durch rotes Durchstreichen graphisch hervorgehoben</w:t>
            </w:r>
            <w:r>
              <w:rPr>
                <w:rFonts w:ascii="Times New Roman" w:hAnsi="Times New Roman" w:cs="Times New Roman"/>
              </w:rPr>
              <w:t xml:space="preserve">, im Frühneuhochdeutschen sind dann die Eigennamen</w:t>
            </w:r>
            <w:r>
              <w:rPr>
                <w:rFonts w:ascii="Times New Roman" w:hAnsi="Times New Roman" w:cs="Times New Roman"/>
              </w:rPr>
              <w:t xml:space="preserve">, aber nur wenige andere Wörter (</w:t>
            </w:r>
            <w:r>
              <w:rPr>
                <w:rFonts w:ascii="Times New Roman" w:hAnsi="Times New Roman" w:cs="Times New Roman"/>
              </w:rPr>
              <w:t xml:space="preserve">z.B. </w:t>
            </w:r>
            <w:r>
              <w:rPr>
                <w:rFonts w:ascii="Times New Roman" w:hAnsi="Times New Roman" w:cs="Times New Roman"/>
                <w:i/>
              </w:rPr>
              <w:t xml:space="preserve">Engel</w:t>
            </w:r>
            <w:r>
              <w:rPr>
                <w:rFonts w:ascii="Times New Roman" w:hAnsi="Times New Roman" w:cs="Times New Roman"/>
              </w:rPr>
              <w:t xml:space="preserve">) gross geschrieben.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Das Charakteristikum der </w:t>
            </w:r>
            <w:r>
              <w:rPr>
                <w:rFonts w:ascii="Times New Roman" w:hAnsi="Times New Roman" w:cs="Times New Roman"/>
              </w:rPr>
              <w:t xml:space="preserve">Häufung von </w:t>
            </w:r>
            <w:r>
              <w:rPr>
                <w:rFonts w:ascii="Times New Roman" w:hAnsi="Times New Roman" w:cs="Times New Roman"/>
              </w:rPr>
              <w:t xml:space="preserve">Komposit</w:t>
            </w:r>
            <w:r>
              <w:rPr>
                <w:rFonts w:ascii="Times New Roman" w:hAnsi="Times New Roman" w:cs="Times New Roman"/>
              </w:rPr>
              <w:t xml:space="preserve">a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verdankt das Deutsche einem syntaktischen Wandel, der sich im Frühneuhochdeutschen vollzieht. Während </w:t>
            </w:r>
            <w:r>
              <w:rPr>
                <w:rFonts w:ascii="Times New Roman" w:hAnsi="Times New Roman" w:cs="Times New Roman"/>
              </w:rPr>
              <w:t xml:space="preserve">Gentivattribute</w:t>
            </w:r>
            <w:r>
              <w:rPr>
                <w:rFonts w:ascii="Times New Roman" w:hAnsi="Times New Roman" w:cs="Times New Roman"/>
              </w:rPr>
              <w:t xml:space="preserve"> im Alt- und Mittelhochdeutschen noch pränominal, also vor dem Substantiv, stehen,</w:t>
            </w:r>
            <w:r>
              <w:rPr>
                <w:rFonts w:ascii="Times New Roman" w:hAnsi="Times New Roman" w:cs="Times New Roman"/>
              </w:rPr>
              <w:t xml:space="preserve"> verschieben sie sich im Frühneuhochdeutschen zunehmend in postnominale Position, werden dem Substantiv, auf welches sie sich beziehen, also nachgestellt, z.B. ahd.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tages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lioht</w:t>
            </w:r>
            <w:r>
              <w:rPr>
                <w:rFonts w:ascii="Times New Roman" w:hAnsi="Times New Roman" w:cs="Times New Roman"/>
              </w:rPr>
              <w:t xml:space="preserve"> vs. nhd.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das Licht des Tages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In der Folge werden feste syntaktische Verbindungen als Komposita </w:t>
            </w:r>
            <w:r>
              <w:rPr>
                <w:rFonts w:ascii="Times New Roman" w:hAnsi="Times New Roman" w:cs="Times New Roman"/>
              </w:rPr>
              <w:t xml:space="preserve">reanalysiert</w:t>
            </w:r>
            <w:r>
              <w:rPr>
                <w:rFonts w:ascii="Times New Roman" w:hAnsi="Times New Roman" w:cs="Times New Roman"/>
              </w:rPr>
              <w:t xml:space="preserve">, sprich als Komposita aufgefasst</w:t>
            </w:r>
            <w:r>
              <w:rPr>
                <w:rFonts w:ascii="Times New Roman" w:hAnsi="Times New Roman" w:cs="Times New Roman"/>
              </w:rPr>
              <w:t xml:space="preserve"> resp. gedeutet</w:t>
            </w:r>
            <w:r>
              <w:rPr>
                <w:rFonts w:ascii="Times New Roman" w:hAnsi="Times New Roman" w:cs="Times New Roman"/>
              </w:rPr>
              <w:t xml:space="preserve">. Mit der Zeit entwickelt sich ein neues produktives Wortbildungsmuster</w:t>
            </w:r>
            <w:r>
              <w:rPr>
                <w:rFonts w:ascii="Times New Roman" w:hAnsi="Times New Roman" w:cs="Times New Roman"/>
              </w:rPr>
              <w:t xml:space="preserve">: Substantiv + Substantiv. Das Aufkommen vermehrter Komposita hat im 17. Jahrhundert dazu geführt, dass die Zusammengehörigkeit der Kompositio</w:t>
            </w:r>
            <w:r>
              <w:rPr>
                <w:rFonts w:ascii="Times New Roman" w:hAnsi="Times New Roman" w:cs="Times New Roman"/>
              </w:rPr>
              <w:t xml:space="preserve">nselemente durch die Schreiber auch graphisch durch doppelten Bindestrich oder Zusammenschreibung abgebildet wurde (vgl. Nübling et al. 2017: 111). Ein syntaktischer und morphologischer Wandel hat hier also eine Wandel in der Schreibung nach sich gezogen. </w:t>
            </w:r>
            <w:r>
              <w:rPr>
                <w:rFonts w:ascii="Times New Roman" w:hAnsi="Times New Roman" w:cs="Times New Roman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</w: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tbl>
      <w:tblPr>
        <w:tblW w:w="970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2"/>
        <w:gridCol w:w="2201"/>
        <w:gridCol w:w="2693"/>
        <w:gridCol w:w="2693"/>
      </w:tblGrid>
      <w:tr>
        <w:trPr/>
        <w:tc>
          <w:tcPr>
            <w:gridSpan w:val="4"/>
            <w:shd w:val="clear" w:color="auto" w:fill="d7d7d7" w:themeFill="background2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Lautliche / m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orphologische Ebene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Furcht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furcht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vorchte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f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orhta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Im Althochdeutschen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endet das Substantiv auf den </w:t>
            </w:r>
            <w:r>
              <w:rPr>
                <w:rFonts w:ascii="Times New Roman" w:hAnsi="Times New Roman" w:cs="Times New Roman"/>
              </w:rPr>
              <w:t xml:space="preserve">Vokal -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</w:t>
            </w:r>
            <w:r>
              <w:rPr>
                <w:rFonts w:ascii="Times New Roman" w:hAnsi="Times New Roman" w:cs="Times New Roman"/>
              </w:rPr>
              <w:t xml:space="preserve">; dieser wird zum </w:t>
            </w:r>
            <w:r>
              <w:rPr>
                <w:rFonts w:ascii="Times New Roman" w:hAnsi="Times New Roman" w:cs="Times New Roman"/>
              </w:rPr>
              <w:t xml:space="preserve">Mittelhochdeutschen</w:t>
            </w:r>
            <w:r>
              <w:rPr>
                <w:rFonts w:ascii="Times New Roman" w:hAnsi="Times New Roman" w:cs="Times New Roman"/>
              </w:rPr>
              <w:t xml:space="preserve"> hin abgeschwächt und erscheint als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&lt;</w:t>
            </w:r>
            <w:r>
              <w:rPr>
                <w:rFonts w:ascii="Times New Roman" w:hAnsi="Times New Roman" w:cs="Times New Roman"/>
                <w:iCs/>
              </w:rPr>
              <w:t xml:space="preserve">e</w:t>
            </w:r>
            <w:r>
              <w:rPr>
                <w:rFonts w:ascii="Times New Roman" w:hAnsi="Times New Roman" w:cs="Times New Roman"/>
                <w:iCs/>
              </w:rPr>
              <w:t xml:space="preserve">&gt;</w:t>
            </w:r>
            <w:r>
              <w:rPr>
                <w:rFonts w:ascii="Times New Roman" w:hAnsi="Times New Roman" w:cs="Times New Roman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forht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a</w:t>
            </w:r>
            <w:r>
              <w:rPr>
                <w:rFonts w:ascii="Times New Roman" w:hAnsi="Times New Roman" w:cs="Times New Roman"/>
              </w:rPr>
              <w:t xml:space="preserve"> &gt;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vorcht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e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Style w:val="1160"/>
                <w:rFonts w:ascii="Times New Roman" w:hAnsi="Times New Roman" w:cs="Times New Roman"/>
              </w:rPr>
              <w:footnoteReference w:id="7"/>
            </w:r>
            <w:r>
              <w:rPr>
                <w:rFonts w:ascii="Times New Roman" w:hAnsi="Times New Roman" w:cs="Times New Roman"/>
              </w:rPr>
              <w:t xml:space="preserve"> Diesen Prozess nennt man</w:t>
            </w:r>
            <w:r>
              <w:rPr>
                <w:rFonts w:ascii="Times New Roman" w:hAnsi="Times New Roman" w:cs="Times New Roman"/>
              </w:rPr>
              <w:t xml:space="preserve"> Nebensilben</w:t>
            </w:r>
            <w:r>
              <w:rPr>
                <w:rFonts w:ascii="Times New Roman" w:hAnsi="Times New Roman" w:cs="Times New Roman"/>
              </w:rPr>
              <w:t xml:space="preserve">abschwächung</w:t>
            </w:r>
            <w:r>
              <w:rPr>
                <w:rFonts w:ascii="Times New Roman" w:hAnsi="Times New Roman" w:cs="Times New Roman"/>
              </w:rPr>
              <w:t xml:space="preserve">, dabei werden unbetonte Vokale in den Nebensilben abgeschwächt</w:t>
            </w:r>
            <w:r>
              <w:rPr>
                <w:rFonts w:ascii="Times New Roman" w:hAnsi="Times New Roman" w:cs="Times New Roman"/>
              </w:rPr>
              <w:t xml:space="preserve"> zu [ǝ]</w:t>
            </w:r>
            <w:r>
              <w:rPr>
                <w:rFonts w:ascii="Times New Roman" w:hAnsi="Times New Roman" w:cs="Times New Roman"/>
              </w:rPr>
              <w:t xml:space="preserve">. I</w:t>
            </w:r>
            <w:r>
              <w:rPr>
                <w:rFonts w:ascii="Times New Roman" w:hAnsi="Times New Roman" w:cs="Times New Roman"/>
              </w:rPr>
              <w:t xml:space="preserve">m </w:t>
            </w:r>
            <w:r>
              <w:rPr>
                <w:rFonts w:ascii="Times New Roman" w:hAnsi="Times New Roman" w:cs="Times New Roman"/>
              </w:rPr>
              <w:t xml:space="preserve">Frühneuhochdeutschen</w:t>
            </w:r>
            <w:r>
              <w:rPr>
                <w:rFonts w:ascii="Times New Roman" w:hAnsi="Times New Roman" w:cs="Times New Roman"/>
              </w:rPr>
              <w:t xml:space="preserve"> schwindet </w:t>
            </w:r>
            <w:r>
              <w:rPr>
                <w:rFonts w:ascii="Times New Roman" w:hAnsi="Times New Roman" w:cs="Times New Roman"/>
              </w:rPr>
              <w:t xml:space="preserve">der </w:t>
            </w:r>
            <w:r>
              <w:rPr>
                <w:rFonts w:ascii="Times New Roman" w:hAnsi="Times New Roman" w:cs="Times New Roman"/>
              </w:rPr>
              <w:t xml:space="preserve">auslautende Vokal </w:t>
            </w:r>
            <w:r>
              <w:rPr>
                <w:rFonts w:ascii="Times New Roman" w:hAnsi="Times New Roman" w:cs="Times New Roman"/>
              </w:rPr>
              <w:t xml:space="preserve">-</w:t>
            </w:r>
            <w:r>
              <w:rPr>
                <w:rFonts w:ascii="Times New Roman" w:hAnsi="Times New Roman" w:cs="Times New Roman"/>
                <w:i/>
              </w:rPr>
              <w:t xml:space="preserve">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ganz </w:t>
            </w:r>
            <w:r>
              <w:rPr>
                <w:rFonts w:ascii="Times New Roman" w:hAnsi="Times New Roman" w:cs="Times New Roman"/>
              </w:rPr>
              <w:t xml:space="preserve">(=</w:t>
            </w:r>
            <w:r>
              <w:rPr>
                <w:rFonts w:ascii="Times New Roman" w:hAnsi="Times New Roman" w:cs="Times New Roman"/>
              </w:rPr>
              <w:t xml:space="preserve"> Apokope</w:t>
            </w:r>
            <w:r>
              <w:rPr>
                <w:rFonts w:ascii="Times New Roman" w:hAnsi="Times New Roman" w:cs="Times New Roman"/>
              </w:rPr>
              <w:t xml:space="preserve">)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Style w:val="1160"/>
                <w:rFonts w:ascii="Times New Roman" w:hAnsi="Times New Roman" w:cs="Times New Roman"/>
              </w:rPr>
              <w:footnoteReference w:id="8"/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Die Apokope als Fortsetzung der Nebensilbenabschwächung zeigt sich in ahd.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inti</w:t>
            </w:r>
            <w:r>
              <w:rPr>
                <w:rFonts w:ascii="Times New Roman" w:hAnsi="Times New Roman" w:cs="Times New Roman"/>
              </w:rPr>
              <w:t xml:space="preserve"> vs. mhd.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und</w:t>
            </w:r>
            <w:r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fnhd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vnnd</w:t>
            </w:r>
            <w:r>
              <w:rPr>
                <w:rFonts w:ascii="Times New Roman" w:hAnsi="Times New Roman" w:cs="Times New Roman"/>
              </w:rPr>
              <w:t xml:space="preserve">, nhd.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und</w:t>
            </w:r>
            <w:r>
              <w:rPr>
                <w:rStyle w:val="1160"/>
                <w:rFonts w:ascii="Times New Roman" w:hAnsi="Times New Roman" w:cs="Times New Roman"/>
              </w:rPr>
              <w:footnoteReference w:id="9"/>
            </w:r>
            <w:r>
              <w:rPr>
                <w:rFonts w:ascii="Times New Roman" w:hAnsi="Times New Roman" w:cs="Times New Roman"/>
              </w:rPr>
              <w:t xml:space="preserve"> ohne auslautenden Vokal oder in ahd.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giburt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i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vs. mhd. </w:t>
            </w:r>
            <w:r>
              <w:rPr>
                <w:rFonts w:ascii="Times New Roman" w:hAnsi="Times New Roman" w:cs="Times New Roman"/>
              </w:rPr>
              <w:t xml:space="preserve">fnhd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gepurt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Fonts w:ascii="Times New Roman" w:hAnsi="Times New Roman" w:cs="Times New Roman"/>
              </w:rPr>
            </w:r>
          </w:p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de-DE"/>
              </w:rPr>
              <w:t xml:space="preserve">Im Falle von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forhta</w:t>
            </w:r>
            <w:r>
              <w:rPr>
                <w:rFonts w:ascii="Times New Roman" w:hAnsi="Times New Roman" w:cs="Times New Roman"/>
                <w:lang w:val="de-DE"/>
              </w:rPr>
              <w:t xml:space="preserve"> &gt;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Furcht</w:t>
            </w:r>
            <w:r>
              <w:rPr>
                <w:rFonts w:ascii="Times New Roman" w:hAnsi="Times New Roman" w:cs="Times New Roman"/>
                <w:lang w:val="de-DE"/>
              </w:rPr>
              <w:t xml:space="preserve"> hat der lautliche Wandel auch morphologische Konsequenzen – wenn das auslautende -a verloren geht, so ist geht auch morphologische Information verloren: ahd.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forhta</w:t>
            </w:r>
            <w:r>
              <w:rPr>
                <w:rFonts w:ascii="Times New Roman" w:hAnsi="Times New Roman" w:cs="Times New Roman"/>
                <w:lang w:val="de-DE"/>
              </w:rPr>
              <w:t xml:space="preserve"> kann formal als </w:t>
            </w:r>
            <w:r>
              <w:rPr>
                <w:rFonts w:ascii="Times New Roman" w:hAnsi="Times New Roman" w:cs="Times New Roman"/>
                <w:lang w:val="de-DE"/>
              </w:rPr>
              <w:t xml:space="preserve">Nom.Gen.Akk.Sg</w:t>
            </w:r>
            <w:r>
              <w:rPr>
                <w:rFonts w:ascii="Times New Roman" w:hAnsi="Times New Roman" w:cs="Times New Roman"/>
                <w:lang w:val="de-DE"/>
              </w:rPr>
              <w:t xml:space="preserve">. oder Nom.Akk.Pl. eines femininen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ō</w:t>
            </w:r>
            <w:r>
              <w:rPr>
                <w:rFonts w:ascii="Times New Roman" w:hAnsi="Times New Roman" w:cs="Times New Roman"/>
                <w:lang w:val="de-DE"/>
              </w:rPr>
              <w:t xml:space="preserve">-Stammes identifiziert werden. Im Neuhochdeutschen zeigt das Substantiv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Furcht</w:t>
            </w:r>
            <w:r>
              <w:rPr>
                <w:rFonts w:ascii="Times New Roman" w:hAnsi="Times New Roman" w:cs="Times New Roman"/>
                <w:lang w:val="de-DE"/>
              </w:rPr>
              <w:t xml:space="preserve"> im Singular keine Flexion mehr (der Duden listet beim Abstraktum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Furcht</w:t>
            </w:r>
            <w:r>
              <w:rPr>
                <w:rFonts w:ascii="Times New Roman" w:hAnsi="Times New Roman" w:cs="Times New Roman"/>
                <w:lang w:val="de-DE"/>
              </w:rPr>
              <w:t xml:space="preserve"> übrigens auch keine Pluralformen auf). </w:t>
            </w: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Bdr/>
        <w:spacing/>
        <w:ind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</w:r>
      <w:r>
        <w:rPr>
          <w:rFonts w:ascii="Times New Roman" w:hAnsi="Times New Roman" w:cs="Times New Roman"/>
          <w:b/>
          <w:bCs/>
          <w:i/>
          <w:iCs/>
        </w:rPr>
      </w:r>
    </w:p>
    <w:tbl>
      <w:tblPr>
        <w:tblW w:w="970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2"/>
        <w:gridCol w:w="2201"/>
        <w:gridCol w:w="2693"/>
        <w:gridCol w:w="2693"/>
      </w:tblGrid>
      <w:tr>
        <w:trPr/>
        <w:tc>
          <w:tcPr>
            <w:gridSpan w:val="4"/>
            <w:shd w:val="clear" w:color="auto" w:fill="d7d7d7" w:themeFill="background2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Morphologische / syntaktische Ebene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Furcht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eyn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furcht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di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vorchte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forhta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(ohne Artikel)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einen Sohn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eynen</w:t>
            </w:r>
            <w:r>
              <w:rPr>
                <w:rFonts w:ascii="Times New Roman" w:hAnsi="Times New Roman" w:cs="Times New Roman"/>
                <w:i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son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einen </w:t>
            </w:r>
            <w:r>
              <w:rPr>
                <w:rFonts w:ascii="Times New Roman" w:hAnsi="Times New Roman" w:cs="Times New Roman"/>
                <w:i/>
              </w:rPr>
              <w:t xml:space="preserve">ſ</w:t>
            </w:r>
            <w:r>
              <w:rPr>
                <w:rFonts w:ascii="Times New Roman" w:hAnsi="Times New Roman" w:cs="Times New Roman"/>
                <w:i/>
              </w:rPr>
              <w:t xml:space="preserve">un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sun</w:t>
            </w:r>
            <w:r>
              <w:rPr>
                <w:rFonts w:ascii="Times New Roman" w:hAnsi="Times New Roman" w:cs="Times New Roman"/>
                <w:i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(</w:t>
            </w:r>
            <w:r>
              <w:rPr>
                <w:rFonts w:ascii="Times New Roman" w:hAnsi="Times New Roman" w:cs="Times New Roman"/>
              </w:rPr>
              <w:t xml:space="preserve">ohne </w:t>
            </w:r>
            <w:r>
              <w:rPr>
                <w:rFonts w:ascii="Times New Roman" w:hAnsi="Times New Roman" w:cs="Times New Roman"/>
              </w:rPr>
              <w:t xml:space="preserve">Artikel)</w:t>
            </w:r>
            <w:r>
              <w:rPr>
                <w:rFonts w:ascii="Times New Roman" w:hAnsi="Times New Roman" w:cs="Times New Roman"/>
                <w:i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Im </w:t>
            </w:r>
            <w:r>
              <w:rPr>
                <w:rFonts w:ascii="Times New Roman" w:hAnsi="Times New Roman" w:cs="Times New Roman"/>
              </w:rPr>
              <w:t xml:space="preserve">Neuhochdeutschen haben Substantive i.d.R. obligatorisch einen Begleiter in Form eines bestimmten (+ definit, z.B.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der Sohn</w:t>
            </w:r>
            <w:r>
              <w:rPr>
                <w:rFonts w:ascii="Times New Roman" w:hAnsi="Times New Roman" w:cs="Times New Roman"/>
              </w:rPr>
              <w:t xml:space="preserve">) oder unbestimmten (- definit, z.B.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ein Sohn</w:t>
            </w:r>
            <w:r>
              <w:rPr>
                <w:rFonts w:ascii="Times New Roman" w:hAnsi="Times New Roman" w:cs="Times New Roman"/>
              </w:rPr>
              <w:t xml:space="preserve">) Artikels bei sich, wobei der unbestimmte Artikel keine Pluralformen kennt. Der Artikel wird im Deutschen präponiert, d.h. dem Substantiv vorangestellt. </w:t>
            </w:r>
            <w:r>
              <w:rPr>
                <w:rFonts w:ascii="Times New Roman" w:hAnsi="Times New Roman" w:cs="Times New Roman"/>
              </w:rPr>
              <w:t xml:space="preserve">Das </w:t>
            </w:r>
            <w:r>
              <w:rPr>
                <w:rFonts w:ascii="Times New Roman" w:hAnsi="Times New Roman" w:cs="Times New Roman"/>
              </w:rPr>
              <w:t xml:space="preserve">Althochdeutsche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kennt noch kein Artikelsystem, wie es sich im Gegenwartsdeutschen </w:t>
            </w:r>
            <w:r>
              <w:rPr>
                <w:rFonts w:ascii="Times New Roman" w:hAnsi="Times New Roman" w:cs="Times New Roman"/>
              </w:rPr>
              <w:t xml:space="preserve">etabliert hat. </w:t>
            </w:r>
            <w:r>
              <w:rPr>
                <w:rFonts w:ascii="Times New Roman" w:hAnsi="Times New Roman" w:cs="Times New Roman"/>
              </w:rPr>
              <w:t xml:space="preserve">So steht das Substantiv in </w:t>
            </w:r>
            <w:r>
              <w:rPr>
                <w:rFonts w:ascii="Times New Roman" w:hAnsi="Times New Roman" w:cs="Times New Roman"/>
              </w:rPr>
              <w:t xml:space="preserve">beiden</w:t>
            </w:r>
            <w:r>
              <w:rPr>
                <w:rFonts w:ascii="Times New Roman" w:hAnsi="Times New Roman" w:cs="Times New Roman"/>
              </w:rPr>
              <w:t xml:space="preserve"> Textstelle</w:t>
            </w:r>
            <w:r>
              <w:rPr>
                <w:rFonts w:ascii="Times New Roman" w:hAnsi="Times New Roman" w:cs="Times New Roman"/>
              </w:rPr>
              <w:t xml:space="preserve">n</w:t>
            </w:r>
            <w:r>
              <w:rPr>
                <w:rFonts w:ascii="Times New Roman" w:hAnsi="Times New Roman" w:cs="Times New Roman"/>
              </w:rPr>
              <w:t xml:space="preserve"> ohne Begleiter. </w:t>
            </w:r>
            <w:r>
              <w:rPr>
                <w:rFonts w:ascii="Times New Roman" w:hAnsi="Times New Roman" w:cs="Times New Roman"/>
              </w:rPr>
              <w:t xml:space="preserve">Der </w:t>
            </w:r>
            <w:r>
              <w:rPr>
                <w:rFonts w:ascii="Times New Roman" w:hAnsi="Times New Roman" w:cs="Times New Roman"/>
                <w:lang w:val="de-DE"/>
              </w:rPr>
              <w:t xml:space="preserve">indefinite Artikel </w:t>
            </w:r>
            <w:r>
              <w:rPr>
                <w:rFonts w:ascii="Times New Roman" w:hAnsi="Times New Roman" w:cs="Times New Roman"/>
                <w:lang w:val="de-DE"/>
              </w:rPr>
              <w:t xml:space="preserve">hat sich im Deutschen aus dem Zahlwort </w:t>
            </w:r>
            <w:r>
              <w:rPr>
                <w:rFonts w:ascii="Times New Roman" w:hAnsi="Times New Roman" w:cs="Times New Roman"/>
                <w:i/>
                <w:lang w:val="de-DE"/>
              </w:rPr>
              <w:t xml:space="preserve">ein</w:t>
            </w:r>
            <w:r>
              <w:rPr>
                <w:rFonts w:ascii="Times New Roman" w:hAnsi="Times New Roman" w:cs="Times New Roman"/>
                <w:lang w:val="de-DE"/>
              </w:rPr>
              <w:t xml:space="preserve"> </w:t>
            </w:r>
            <w:r>
              <w:rPr>
                <w:rFonts w:ascii="Times New Roman" w:hAnsi="Times New Roman" w:cs="Times New Roman"/>
                <w:lang w:val="de-DE"/>
              </w:rPr>
              <w:t xml:space="preserve">entwickelt</w:t>
            </w:r>
            <w:r>
              <w:rPr>
                <w:rFonts w:ascii="Times New Roman" w:hAnsi="Times New Roman" w:cs="Times New Roman"/>
                <w:lang w:val="de-DE"/>
              </w:rPr>
              <w:t xml:space="preserve">, der </w:t>
            </w:r>
            <w:r>
              <w:rPr>
                <w:rFonts w:ascii="Times New Roman" w:hAnsi="Times New Roman" w:cs="Times New Roman"/>
                <w:lang w:val="de-DE"/>
              </w:rPr>
              <w:t xml:space="preserve">Definitartikel</w:t>
            </w:r>
            <w:r>
              <w:rPr>
                <w:rFonts w:ascii="Times New Roman" w:hAnsi="Times New Roman" w:cs="Times New Roman"/>
                <w:lang w:val="de-DE"/>
              </w:rPr>
              <w:t xml:space="preserve"> aus dem (einfachen) Demonstrativpronomen (ahd.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der</w:t>
            </w:r>
            <w:r>
              <w:rPr>
                <w:rFonts w:ascii="Times New Roman" w:hAnsi="Times New Roman" w:cs="Times New Roman"/>
                <w:lang w:val="de-DE"/>
              </w:rPr>
              <w:t xml:space="preserve">,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daz</w:t>
            </w:r>
            <w:r>
              <w:rPr>
                <w:rFonts w:ascii="Times New Roman" w:hAnsi="Times New Roman" w:cs="Times New Roman"/>
                <w:lang w:val="de-DE"/>
              </w:rPr>
              <w:t xml:space="preserve">,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diu</w:t>
            </w:r>
            <w:r>
              <w:rPr>
                <w:rFonts w:ascii="Times New Roman" w:hAnsi="Times New Roman" w:cs="Times New Roman"/>
                <w:lang w:val="de-DE"/>
              </w:rPr>
              <w:t xml:space="preserve">), das im Althochdeutschen bereits als bestimmter Artikel und Relativpronomen verwendet wird, die Artikelsetzung ist im Althochdeutschen jedoch nicht obligatorisch. </w:t>
            </w:r>
            <w:r>
              <w:rPr>
                <w:rFonts w:ascii="Times New Roman" w:hAnsi="Times New Roman" w:cs="Times New Roman"/>
                <w:lang w:val="de-DE"/>
              </w:rPr>
              <w:t xml:space="preserve">Da im</w:t>
            </w:r>
            <w:r>
              <w:rPr>
                <w:rFonts w:ascii="Times New Roman" w:hAnsi="Times New Roman" w:cs="Times New Roman"/>
                <w:lang w:val="de-DE"/>
              </w:rPr>
              <w:t xml:space="preserve"> Althochdeutschen</w:t>
            </w:r>
            <w:r>
              <w:rPr>
                <w:rFonts w:ascii="Times New Roman" w:hAnsi="Times New Roman" w:cs="Times New Roman"/>
                <w:lang w:val="de-DE"/>
              </w:rPr>
              <w:t xml:space="preserve"> </w:t>
            </w:r>
            <w:r>
              <w:rPr>
                <w:rFonts w:ascii="Times New Roman" w:hAnsi="Times New Roman" w:cs="Times New Roman"/>
                <w:lang w:val="de-DE"/>
              </w:rPr>
              <w:t xml:space="preserve">Indefinitheit</w:t>
            </w:r>
            <w:r>
              <w:rPr>
                <w:rFonts w:ascii="Times New Roman" w:hAnsi="Times New Roman" w:cs="Times New Roman"/>
                <w:lang w:val="de-DE"/>
              </w:rPr>
              <w:t xml:space="preserve"> mit Artikellosigkeit korreliert, steht </w:t>
            </w:r>
            <w:r>
              <w:rPr>
                <w:rFonts w:ascii="Times New Roman" w:hAnsi="Times New Roman" w:cs="Times New Roman"/>
                <w:lang w:val="de-DE"/>
              </w:rPr>
              <w:t xml:space="preserve">bei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sun</w:t>
            </w:r>
            <w:r>
              <w:rPr>
                <w:rFonts w:ascii="Times New Roman" w:hAnsi="Times New Roman" w:cs="Times New Roman"/>
                <w:lang w:val="de-DE"/>
              </w:rPr>
              <w:t xml:space="preserve"> </w:t>
            </w:r>
            <w:r>
              <w:rPr>
                <w:rFonts w:ascii="Times New Roman" w:hAnsi="Times New Roman" w:cs="Times New Roman"/>
                <w:lang w:val="de-DE"/>
              </w:rPr>
              <w:t xml:space="preserve">kein Artikel</w:t>
            </w:r>
            <w:r>
              <w:rPr>
                <w:rFonts w:ascii="Times New Roman" w:hAnsi="Times New Roman" w:cs="Times New Roman"/>
                <w:lang w:val="de-DE"/>
              </w:rPr>
              <w:t xml:space="preserve">.</w:t>
            </w:r>
            <w:r>
              <w:rPr>
                <w:rFonts w:ascii="Times New Roman" w:hAnsi="Times New Roman" w:cs="Times New Roman"/>
                <w:lang w:val="de-DE"/>
              </w:rPr>
              <w:t xml:space="preserve"> Diese </w:t>
            </w:r>
            <w:r>
              <w:rPr>
                <w:rFonts w:ascii="Times New Roman" w:hAnsi="Times New Roman" w:cs="Times New Roman"/>
                <w:lang w:val="de-DE"/>
              </w:rPr>
              <w:t xml:space="preserve">Kombination von </w:t>
            </w:r>
            <w:r>
              <w:rPr>
                <w:rFonts w:ascii="Times New Roman" w:hAnsi="Times New Roman" w:cs="Times New Roman"/>
                <w:lang w:val="de-DE"/>
              </w:rPr>
              <w:t xml:space="preserve">Artikellosigkeit </w:t>
            </w:r>
            <w:r>
              <w:rPr>
                <w:rFonts w:ascii="Times New Roman" w:hAnsi="Times New Roman" w:cs="Times New Roman"/>
                <w:lang w:val="de-DE"/>
              </w:rPr>
              <w:t xml:space="preserve">und </w:t>
            </w:r>
            <w:r>
              <w:rPr>
                <w:rFonts w:ascii="Times New Roman" w:hAnsi="Times New Roman" w:cs="Times New Roman"/>
                <w:lang w:val="de-DE"/>
              </w:rPr>
              <w:t xml:space="preserve">Indefinitheit</w:t>
            </w:r>
            <w:r>
              <w:rPr>
                <w:rFonts w:ascii="Times New Roman" w:hAnsi="Times New Roman" w:cs="Times New Roman"/>
                <w:lang w:val="de-DE"/>
              </w:rPr>
              <w:t xml:space="preserve"> </w:t>
            </w:r>
            <w:r>
              <w:rPr>
                <w:rFonts w:ascii="Times New Roman" w:hAnsi="Times New Roman" w:cs="Times New Roman"/>
                <w:lang w:val="de-DE"/>
              </w:rPr>
              <w:t xml:space="preserve">kennt das Gegenwartsdeutsche nach wie vor im Plural</w:t>
            </w:r>
            <w:r>
              <w:rPr>
                <w:rFonts w:ascii="Times New Roman" w:hAnsi="Times New Roman" w:cs="Times New Roman"/>
                <w:lang w:val="de-DE"/>
              </w:rPr>
              <w:t xml:space="preserve">, denn der indefinite Artikel kommt nur im Singular vor</w:t>
            </w:r>
            <w:r>
              <w:rPr>
                <w:rFonts w:ascii="Times New Roman" w:hAnsi="Times New Roman" w:cs="Times New Roman"/>
                <w:lang w:val="de-DE"/>
              </w:rPr>
              <w:t xml:space="preserve">: </w:t>
            </w:r>
            <w:r>
              <w:rPr>
                <w:rFonts w:ascii="Times New Roman" w:hAnsi="Times New Roman" w:cs="Times New Roman"/>
                <w:b/>
                <w:i/>
                <w:lang w:val="de-DE"/>
              </w:rPr>
              <w:t xml:space="preserve">der</w:t>
            </w:r>
            <w:r>
              <w:rPr>
                <w:rFonts w:ascii="Times New Roman" w:hAnsi="Times New Roman" w:cs="Times New Roman"/>
                <w:i/>
                <w:lang w:val="de-DE"/>
              </w:rPr>
              <w:t xml:space="preserve"> Sohn</w:t>
            </w:r>
            <w:r>
              <w:rPr>
                <w:rFonts w:ascii="Times New Roman" w:hAnsi="Times New Roman" w:cs="Times New Roman"/>
              </w:rPr>
              <w:t xml:space="preserve"> – </w:t>
            </w:r>
            <w:r>
              <w:rPr>
                <w:rFonts w:ascii="Times New Roman" w:hAnsi="Times New Roman" w:cs="Times New Roman"/>
                <w:b/>
                <w:bCs/>
                <w:i/>
                <w:lang w:val="de-DE"/>
              </w:rPr>
              <w:t xml:space="preserve">ein</w:t>
            </w:r>
            <w:r>
              <w:rPr>
                <w:rFonts w:ascii="Times New Roman" w:hAnsi="Times New Roman" w:cs="Times New Roman"/>
                <w:i/>
                <w:lang w:val="de-DE"/>
              </w:rPr>
              <w:t xml:space="preserve"> Sohn, </w:t>
            </w:r>
            <w:r>
              <w:rPr>
                <w:rFonts w:ascii="Times New Roman" w:hAnsi="Times New Roman" w:cs="Times New Roman"/>
                <w:b/>
                <w:bCs/>
                <w:i/>
                <w:lang w:val="de-DE"/>
              </w:rPr>
              <w:t xml:space="preserve">die</w:t>
            </w:r>
            <w:r>
              <w:rPr>
                <w:rFonts w:ascii="Times New Roman" w:hAnsi="Times New Roman" w:cs="Times New Roman"/>
                <w:i/>
                <w:lang w:val="de-DE"/>
              </w:rPr>
              <w:t xml:space="preserve"> Söhne</w:t>
            </w:r>
            <w:r>
              <w:rPr>
                <w:rFonts w:ascii="Times New Roman" w:hAnsi="Times New Roman" w:cs="Times New Roman"/>
              </w:rPr>
              <w:t xml:space="preserve"> – </w:t>
            </w:r>
            <w:r>
              <w:rPr>
                <w:rFonts w:ascii="Times New Roman" w:hAnsi="Times New Roman" w:cs="Times New Roman"/>
                <w:b/>
                <w:i/>
                <w:lang w:val="de-DE"/>
              </w:rPr>
              <w:t xml:space="preserve">Ø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i/>
                <w:lang w:val="de-DE"/>
              </w:rPr>
              <w:t xml:space="preserve">Söhne</w:t>
            </w:r>
            <w:r>
              <w:rPr>
                <w:rFonts w:ascii="Times New Roman" w:hAnsi="Times New Roman" w:cs="Times New Roman"/>
                <w:lang w:val="de-DE"/>
              </w:rPr>
              <w:t xml:space="preserve">.</w:t>
            </w:r>
            <w:r>
              <w:rPr>
                <w:rFonts w:ascii="Times New Roman" w:hAnsi="Times New Roman" w:cs="Times New Roman"/>
                <w:lang w:val="de-DE"/>
              </w:rPr>
              <w:t xml:space="preserve"> Beim Beispiel nhd.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Furcht</w:t>
            </w:r>
            <w:r>
              <w:rPr>
                <w:rFonts w:ascii="Times New Roman" w:hAnsi="Times New Roman" w:cs="Times New Roman"/>
                <w:lang w:val="de-DE"/>
              </w:rPr>
              <w:t xml:space="preserve"> zeigt sich zudem, dass es auch im Neuhochdeutschen Fälle gibt, in denen der Artikel nicht obligatorisch gesetzt werden muss, z.B. bei Abstrakta (wie z.B.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Furcht</w:t>
            </w:r>
            <w:r>
              <w:rPr>
                <w:rFonts w:ascii="Times New Roman" w:hAnsi="Times New Roman" w:cs="Times New Roman"/>
                <w:lang w:val="de-DE"/>
              </w:rPr>
              <w:t xml:space="preserve">), die ein Gefühl oder auch eine allgemeine Eigenschaft o.ä. ausdrücken (zur Herausbildung des Artikelsystems </w:t>
            </w:r>
            <w:r>
              <w:rPr>
                <w:rFonts w:ascii="Times New Roman" w:hAnsi="Times New Roman" w:cs="Times New Roman"/>
                <w:lang w:val="de-DE"/>
              </w:rPr>
              <w:t xml:space="preserve">vgl</w:t>
            </w:r>
            <w:r>
              <w:rPr>
                <w:rFonts w:ascii="Times New Roman" w:hAnsi="Times New Roman" w:cs="Times New Roman"/>
                <w:lang w:val="de-DE"/>
              </w:rPr>
              <w:t xml:space="preserve">. Nübling et al. 2017: </w:t>
            </w:r>
            <w:r>
              <w:rPr>
                <w:rFonts w:ascii="Times New Roman" w:hAnsi="Times New Roman" w:cs="Times New Roman"/>
                <w:lang w:val="de-DE"/>
              </w:rPr>
              <w:t xml:space="preserve">334–339</w:t>
            </w:r>
            <w:r>
              <w:rPr>
                <w:rFonts w:ascii="Times New Roman" w:hAnsi="Times New Roman" w:cs="Times New Roman"/>
                <w:lang w:val="de-DE"/>
              </w:rPr>
              <w:t xml:space="preserve">). Im Gegensatz</w:t>
            </w:r>
            <w:r>
              <w:rPr>
                <w:rFonts w:ascii="Times New Roman" w:hAnsi="Times New Roman" w:cs="Times New Roman"/>
                <w:lang w:val="de-DE"/>
              </w:rPr>
              <w:t xml:space="preserve"> zum Althochdeutschen, das noch volltonige Nebensilben </w:t>
            </w:r>
            <w:r>
              <w:rPr>
                <w:rFonts w:ascii="Times New Roman" w:hAnsi="Times New Roman" w:cs="Times New Roman"/>
                <w:lang w:val="de-DE"/>
              </w:rPr>
              <w:t xml:space="preserve">kennt </w:t>
            </w:r>
            <w:r>
              <w:rPr>
                <w:rFonts w:ascii="Times New Roman" w:hAnsi="Times New Roman" w:cs="Times New Roman"/>
                <w:lang w:val="de-DE"/>
              </w:rPr>
              <w:t xml:space="preserve">und damit auch Kasusendungen </w:t>
            </w:r>
            <w:r>
              <w:rPr>
                <w:rFonts w:ascii="Times New Roman" w:hAnsi="Times New Roman" w:cs="Times New Roman"/>
                <w:lang w:val="de-DE"/>
              </w:rPr>
              <w:t xml:space="preserve">ausdrückt </w:t>
            </w:r>
            <w:r>
              <w:rPr>
                <w:rFonts w:ascii="Times New Roman" w:hAnsi="Times New Roman" w:cs="Times New Roman"/>
                <w:lang w:val="de-DE"/>
              </w:rPr>
              <w:t xml:space="preserve">(vgl. </w:t>
            </w:r>
            <w:r>
              <w:rPr>
                <w:rFonts w:ascii="Times New Roman" w:hAnsi="Times New Roman" w:cs="Times New Roman"/>
                <w:i/>
                <w:iCs/>
                <w:lang w:val="de-DE"/>
              </w:rPr>
              <w:t xml:space="preserve">forhta</w:t>
            </w:r>
            <w:r>
              <w:rPr>
                <w:rFonts w:ascii="Times New Roman" w:hAnsi="Times New Roman" w:cs="Times New Roman"/>
                <w:lang w:val="de-DE"/>
              </w:rPr>
              <w:t xml:space="preserve">, das formal auch ohne Artikel als </w:t>
            </w:r>
            <w:r>
              <w:rPr>
                <w:rFonts w:ascii="Times New Roman" w:hAnsi="Times New Roman" w:cs="Times New Roman"/>
                <w:lang w:val="de-DE"/>
              </w:rPr>
              <w:t xml:space="preserve">Nom.Gen.Akk.Sg</w:t>
            </w:r>
            <w:r>
              <w:rPr>
                <w:rFonts w:ascii="Times New Roman" w:hAnsi="Times New Roman" w:cs="Times New Roman"/>
                <w:lang w:val="de-DE"/>
              </w:rPr>
              <w:t xml:space="preserve">. oder Nom.Akk.Pl. identifiziert werden kann</w:t>
            </w:r>
            <w:r>
              <w:rPr>
                <w:rFonts w:ascii="Times New Roman" w:hAnsi="Times New Roman" w:cs="Times New Roman"/>
                <w:lang w:val="de-DE"/>
              </w:rPr>
              <w:t xml:space="preserve">)</w:t>
            </w:r>
            <w:r>
              <w:rPr>
                <w:rFonts w:ascii="Times New Roman" w:hAnsi="Times New Roman" w:cs="Times New Roman"/>
                <w:lang w:val="de-DE"/>
              </w:rPr>
              <w:t xml:space="preserve">, wird morphosyntaktische Information im Neuhochdeutschen vermehrt über den Artikel zum Ausdruck gebracht, der neben (In-) </w:t>
            </w:r>
            <w:r>
              <w:rPr>
                <w:rFonts w:ascii="Times New Roman" w:hAnsi="Times New Roman" w:cs="Times New Roman"/>
                <w:lang w:val="de-DE"/>
              </w:rPr>
              <w:t xml:space="preserve">Definitheit</w:t>
            </w:r>
            <w:r>
              <w:rPr>
                <w:rFonts w:ascii="Times New Roman" w:hAnsi="Times New Roman" w:cs="Times New Roman"/>
                <w:lang w:val="de-DE"/>
              </w:rPr>
              <w:t xml:space="preserve"> auch </w:t>
            </w:r>
            <w:r>
              <w:rPr>
                <w:rFonts w:ascii="Times New Roman" w:hAnsi="Times New Roman" w:cs="Times New Roman"/>
                <w:lang w:val="de-DE"/>
              </w:rPr>
              <w:t xml:space="preserve">Kasus, Numerus, Genus</w:t>
            </w:r>
            <w:r>
              <w:rPr>
                <w:rFonts w:ascii="Times New Roman" w:hAnsi="Times New Roman" w:cs="Times New Roman"/>
                <w:lang w:val="de-DE"/>
              </w:rPr>
              <w:t xml:space="preserve"> zum Ausdruck bringt. </w:t>
            </w: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Bdr/>
        <w:spacing/>
        <w:ind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</w:r>
      <w:r>
        <w:rPr>
          <w:rFonts w:ascii="Times New Roman" w:hAnsi="Times New Roman" w:cs="Times New Roman"/>
          <w:i/>
          <w:iCs/>
        </w:rPr>
      </w:r>
    </w:p>
    <w:tbl>
      <w:tblPr>
        <w:tblW w:w="970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2"/>
        <w:gridCol w:w="2201"/>
        <w:gridCol w:w="2693"/>
        <w:gridCol w:w="2693"/>
      </w:tblGrid>
      <w:tr>
        <w:trPr/>
        <w:tc>
          <w:tcPr>
            <w:gridSpan w:val="4"/>
            <w:shd w:val="clear" w:color="auto" w:fill="d7d7d7" w:themeFill="background2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S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yntaktische Ebene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Der Engel aber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sagte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zu ihm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Aber der Engel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sprach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zu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yhm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und der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engil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sprach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zuo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ime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b/>
                <w:i/>
                <w:iCs/>
              </w:rPr>
              <w:t xml:space="preserve">quad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thô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zi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imo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thie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engil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In der Gegenwartssprache wird ein normaler (unmarkierter) Aussagesatz folgendermassen gebildet: </w:t>
            </w:r>
            <w:r>
              <w:rPr>
                <w:rFonts w:ascii="Times New Roman" w:hAnsi="Times New Roman" w:cs="Times New Roman"/>
              </w:rPr>
              <w:t xml:space="preserve">Satzglied</w:t>
            </w:r>
            <w:r>
              <w:rPr>
                <w:rFonts w:ascii="Times New Roman" w:hAnsi="Times New Roman" w:cs="Times New Roman"/>
              </w:rPr>
              <w:t xml:space="preserve"> plus finites Verb</w:t>
            </w:r>
            <w:r>
              <w:rPr>
                <w:rFonts w:ascii="Times New Roman" w:hAnsi="Times New Roman" w:cs="Times New Roman"/>
              </w:rPr>
              <w:t xml:space="preserve"> (= flektiertes Verb)</w:t>
            </w:r>
            <w:r>
              <w:rPr>
                <w:rFonts w:ascii="Times New Roman" w:hAnsi="Times New Roman" w:cs="Times New Roman"/>
              </w:rPr>
              <w:t xml:space="preserve"> wie </w:t>
            </w:r>
            <w:r>
              <w:rPr>
                <w:rFonts w:ascii="Times New Roman" w:hAnsi="Times New Roman" w:cs="Times New Roman"/>
                <w:i/>
              </w:rPr>
              <w:t xml:space="preserve">Ich schlafe</w:t>
            </w:r>
            <w:r>
              <w:rPr>
                <w:rFonts w:ascii="Times New Roman" w:hAnsi="Times New Roman" w:cs="Times New Roman"/>
              </w:rPr>
              <w:t xml:space="preserve">. Dabei steht ein Satzglied vor dem finiten Verb</w:t>
            </w:r>
            <w:r>
              <w:rPr>
                <w:rFonts w:ascii="Times New Roman" w:hAnsi="Times New Roman" w:cs="Times New Roman"/>
              </w:rPr>
              <w:t xml:space="preserve"> im Vorfeld</w:t>
            </w:r>
            <w:r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das Verb steht somit an zweiter Stelle. F</w:t>
            </w:r>
            <w:r>
              <w:rPr>
                <w:rFonts w:ascii="Times New Roman" w:hAnsi="Times New Roman" w:cs="Times New Roman"/>
              </w:rPr>
              <w:t xml:space="preserve">alls noch weitere Satzglieder vorkommen, stehen diese nach dem </w:t>
            </w:r>
            <w:r>
              <w:rPr>
                <w:rFonts w:ascii="Times New Roman" w:hAnsi="Times New Roman" w:cs="Times New Roman"/>
              </w:rPr>
              <w:t xml:space="preserve">verbalen Teil</w:t>
            </w:r>
            <w:r>
              <w:rPr>
                <w:rFonts w:ascii="Times New Roman" w:hAnsi="Times New Roman" w:cs="Times New Roman"/>
                <w:i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im Mittelfeld: </w:t>
            </w:r>
            <w:r>
              <w:rPr>
                <w:rFonts w:ascii="Times New Roman" w:hAnsi="Times New Roman" w:cs="Times New Roman"/>
                <w:i/>
              </w:rPr>
              <w:t xml:space="preserve">Ich schlafe allein im Zelt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Im Althochdeutschen bilden sich durch die Position des finiten Verbs sowie andere</w:t>
            </w:r>
            <w:r>
              <w:rPr>
                <w:rFonts w:ascii="Times New Roman" w:hAnsi="Times New Roman" w:cs="Times New Roman"/>
              </w:rPr>
              <w:t xml:space="preserve">r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verbaler Teile </w:t>
            </w:r>
            <w:r>
              <w:rPr>
                <w:rFonts w:ascii="Times New Roman" w:hAnsi="Times New Roman" w:cs="Times New Roman"/>
              </w:rPr>
              <w:t xml:space="preserve">die Stellungsfelder (Vor-, Mittel- und Nachfeld) allmählich heraus. Die Satzarten des Althochdeutschen zeigen bereits in der Tende</w:t>
            </w:r>
            <w:r>
              <w:rPr>
                <w:rFonts w:ascii="Times New Roman" w:hAnsi="Times New Roman" w:cs="Times New Roman"/>
              </w:rPr>
              <w:t xml:space="preserve">nz gewisse typische Verbstellungen. Befehls- und Aufforderungssätze haben in den häufigsten Fällen im Althochdeutschen Verberststellung (V1) (vgl. Schmidt 2023: 159f.), im Deklarativsatz dagegen dominiert Verbzweitstellung (V2) (vgl. Schmidt 2023: 146ff.).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Im </w:t>
            </w:r>
            <w:r>
              <w:rPr>
                <w:rFonts w:ascii="Times New Roman" w:hAnsi="Times New Roman" w:cs="Times New Roman"/>
              </w:rPr>
              <w:t xml:space="preserve">vorliegenden Satz handelt es sich um einen Aussagesatz</w:t>
            </w:r>
            <w:r>
              <w:rPr>
                <w:rFonts w:ascii="Times New Roman" w:hAnsi="Times New Roman" w:cs="Times New Roman"/>
              </w:rPr>
              <w:t xml:space="preserve"> und das </w:t>
            </w:r>
            <w:r>
              <w:rPr>
                <w:rFonts w:ascii="Times New Roman" w:hAnsi="Times New Roman" w:cs="Times New Roman"/>
              </w:rPr>
              <w:t xml:space="preserve">Althochdeutsche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zeigt hier eine andere Abfolge</w:t>
            </w:r>
            <w:r>
              <w:rPr>
                <w:rFonts w:ascii="Times New Roman" w:hAnsi="Times New Roman" w:cs="Times New Roman"/>
              </w:rPr>
              <w:t xml:space="preserve">: Das finite Verb steht an erster Stelle </w:t>
            </w:r>
            <w:r>
              <w:rPr>
                <w:rFonts w:ascii="Times New Roman" w:hAnsi="Times New Roman" w:cs="Times New Roman"/>
              </w:rPr>
              <w:t xml:space="preserve">im Aussagesatz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Fonts w:ascii="Times New Roman" w:hAnsi="Times New Roman" w:cs="Times New Roman"/>
              </w:rPr>
              <w:t xml:space="preserve"> «</w:t>
            </w:r>
            <w:r>
              <w:rPr>
                <w:rFonts w:ascii="Times New Roman" w:hAnsi="Times New Roman" w:cs="Times New Roman"/>
                <w:lang w:val="de-DE"/>
              </w:rPr>
              <w:t xml:space="preserve">Sätze, in denen neue Information eingeführt wird, konnten durch Verberststellung gekennzeichnet werden.</w:t>
            </w:r>
            <w:r>
              <w:rPr>
                <w:rFonts w:ascii="Times New Roman" w:hAnsi="Times New Roman" w:cs="Times New Roman"/>
              </w:rPr>
              <w:t xml:space="preserve">» </w:t>
            </w:r>
            <w:r>
              <w:rPr>
                <w:rFonts w:ascii="Times New Roman" w:hAnsi="Times New Roman" w:cs="Times New Roman"/>
              </w:rPr>
              <w:fldChar w:fldCharType="begin"/>
            </w:r>
            <w:r>
              <w:rPr>
                <w:rFonts w:ascii="Times New Roman" w:hAnsi="Times New Roman" w:cs="Times New Roman"/>
              </w:rPr>
              <w:instrText xml:space="preserve"> ADDIN ZOTERO_ITEM CSL_CITATION {"citationID":"ewmL3f5e","properties":{"formattedCitation":"(Fleischer/Schallert 2011: 153)","plainCitation":"(Fleischer/Schallert 2011: 153)","noteIndex":0},"citationItems":[{"id":2152,"uris":["http://zotero.org/groups/2735</w:instrText>
            </w:r>
            <w:r>
              <w:rPr>
                <w:rFonts w:ascii="Times New Roman" w:hAnsi="Times New Roman" w:cs="Times New Roman"/>
              </w:rPr>
              <w:instrText xml:space="preserve">039/items/Y2BBV9DZ"],"itemData":{"id":2152,"type":"book","collection-title":"Narr Studienbücher","event-place":"Tübingen","publisher":"Narr Francke Attempto","publisher-place":"Tübingen","source":"swisscovery.slsp.ch","title":"Historische Syntax des Deutsc</w:instrText>
            </w:r>
            <w:r>
              <w:rPr>
                <w:rFonts w:ascii="Times New Roman" w:hAnsi="Times New Roman" w:cs="Times New Roman"/>
              </w:rPr>
              <w:instrText xml:space="preserve">hen. Eine Einführung","author":[{"family":"Fleischer","given":"Jürg"},{"family":"Schallert","given":"Oliver"}],"issued":{"date-parts":[["2011"]]}},"locator":"153"}],"schema":"https://github.com/citation-style-language/schema/raw/master/csl-citation.json"} </w:instrText>
            </w:r>
            <w:r>
              <w:rPr>
                <w:rFonts w:ascii="Times New Roman" w:hAnsi="Times New Roman" w:cs="Times New Roman"/>
              </w:rPr>
              <w:fldChar w:fldCharType="separate"/>
            </w:r>
            <w:r>
              <w:rPr>
                <w:rFonts w:ascii="Times New Roman" w:hAnsi="Times New Roman" w:cs="Times New Roman"/>
              </w:rPr>
              <w:t xml:space="preserve">(Fleischer/Schallert 2011: 153)</w:t>
            </w:r>
            <w:r>
              <w:rPr>
                <w:rFonts w:ascii="Times New Roman" w:hAnsi="Times New Roman" w:cs="Times New Roman"/>
              </w:rPr>
              <w:fldChar w:fldCharType="end"/>
            </w:r>
            <w:r>
              <w:rPr>
                <w:rFonts w:ascii="Times New Roman" w:hAnsi="Times New Roman" w:cs="Times New Roman"/>
              </w:rPr>
              <w:t xml:space="preserve"> Diese Anordnung </w:t>
            </w:r>
            <w:r>
              <w:rPr>
                <w:rFonts w:ascii="Times New Roman" w:hAnsi="Times New Roman" w:cs="Times New Roman"/>
              </w:rPr>
              <w:t xml:space="preserve">hat </w:t>
            </w:r>
            <w:r>
              <w:rPr>
                <w:rFonts w:ascii="Times New Roman" w:hAnsi="Times New Roman" w:cs="Times New Roman"/>
              </w:rPr>
              <w:t xml:space="preserve">also </w:t>
            </w:r>
            <w:r>
              <w:rPr>
                <w:rFonts w:ascii="Times New Roman" w:hAnsi="Times New Roman" w:cs="Times New Roman"/>
              </w:rPr>
              <w:t xml:space="preserve">eine spez</w:t>
            </w:r>
            <w:r>
              <w:rPr>
                <w:rFonts w:ascii="Times New Roman" w:hAnsi="Times New Roman" w:cs="Times New Roman"/>
              </w:rPr>
              <w:t xml:space="preserve">i</w:t>
            </w:r>
            <w:r>
              <w:rPr>
                <w:rFonts w:ascii="Times New Roman" w:hAnsi="Times New Roman" w:cs="Times New Roman"/>
              </w:rPr>
              <w:t xml:space="preserve">fische Funktion</w:t>
            </w:r>
            <w:r>
              <w:rPr>
                <w:rFonts w:ascii="Times New Roman" w:hAnsi="Times New Roman" w:cs="Times New Roman"/>
              </w:rPr>
              <w:t xml:space="preserve">, um neue Informationen zu kennzeichnen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Fonts w:ascii="Times New Roman" w:hAnsi="Times New Roman" w:cs="Times New Roman"/>
              </w:rPr>
              <w:t xml:space="preserve"> Allerdings ist die Satzstellung in einem Übersetzungstext, wie er im althochdeutschen </w:t>
            </w:r>
            <w:r>
              <w:rPr>
                <w:rFonts w:ascii="Times New Roman" w:hAnsi="Times New Roman" w:cs="Times New Roman"/>
              </w:rPr>
              <w:t xml:space="preserve">Tatian</w:t>
            </w:r>
            <w:r>
              <w:rPr>
                <w:rFonts w:ascii="Times New Roman" w:hAnsi="Times New Roman" w:cs="Times New Roman"/>
              </w:rPr>
              <w:t xml:space="preserve"> vorliegt, nur </w:t>
            </w:r>
            <w:r>
              <w:rPr>
                <w:rFonts w:ascii="Times New Roman" w:hAnsi="Times New Roman" w:cs="Times New Roman"/>
              </w:rPr>
              <w:t xml:space="preserve">mit Vorsicht zu beurteilen. Vorliegend spiegelt die Satzstellung des Althochdeutschen die der lateinischen Vorlage wider: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Ait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autem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ad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ilium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angelus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Fürchte dich </w:t>
            </w:r>
            <w:r>
              <w:rPr>
                <w:rFonts w:ascii="Times New Roman" w:hAnsi="Times New Roman" w:cs="Times New Roman"/>
                <w:b/>
                <w:bCs/>
                <w:i/>
              </w:rPr>
              <w:t xml:space="preserve">nicht</w:t>
            </w:r>
            <w:r>
              <w:rPr>
                <w:rFonts w:ascii="Times New Roman" w:hAnsi="Times New Roman" w:cs="Times New Roman"/>
                <w:i/>
              </w:rPr>
              <w:t xml:space="preserve">, Zacharias!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furcht dich </w:t>
            </w:r>
            <w:r>
              <w:rPr>
                <w:rFonts w:ascii="Times New Roman" w:hAnsi="Times New Roman" w:cs="Times New Roman"/>
                <w:b/>
                <w:bCs/>
                <w:i/>
              </w:rPr>
              <w:t xml:space="preserve">nicht</w:t>
            </w:r>
            <w:r>
              <w:rPr>
                <w:rFonts w:ascii="Times New Roman" w:hAnsi="Times New Roman" w:cs="Times New Roman"/>
                <w:i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Zacharia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b/>
                <w:bCs/>
                <w:i/>
              </w:rPr>
              <w:t xml:space="preserve">nicht</w:t>
            </w:r>
            <w:r>
              <w:rPr>
                <w:rFonts w:ascii="Times New Roman" w:hAnsi="Times New Roman" w:cs="Times New Roman"/>
                <w:i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vorchte</w:t>
            </w:r>
            <w:r>
              <w:rPr>
                <w:rFonts w:ascii="Times New Roman" w:hAnsi="Times New Roman" w:cs="Times New Roman"/>
                <w:i/>
              </w:rPr>
              <w:t xml:space="preserve"> dich </w:t>
            </w:r>
            <w:r>
              <w:rPr>
                <w:rFonts w:ascii="Times New Roman" w:hAnsi="Times New Roman" w:cs="Times New Roman"/>
                <w:i/>
              </w:rPr>
              <w:t xml:space="preserve">z</w:t>
            </w:r>
            <w:r>
              <w:rPr>
                <w:rFonts w:ascii="Times New Roman" w:hAnsi="Times New Roman" w:cs="Times New Roman"/>
                <w:i/>
              </w:rPr>
              <w:t xml:space="preserve">acharia</w:t>
            </w:r>
            <w:r>
              <w:rPr>
                <w:rFonts w:ascii="Times New Roman" w:hAnsi="Times New Roman" w:cs="Times New Roman"/>
                <w:i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lang w:val="fr-CH"/>
              </w:rPr>
            </w:pPr>
            <w:r>
              <w:rPr>
                <w:rFonts w:ascii="Times New Roman" w:hAnsi="Times New Roman" w:cs="Times New Roman"/>
                <w:b/>
                <w:i/>
                <w:lang w:val="fr-CH"/>
              </w:rPr>
              <w:t xml:space="preserve">ni</w:t>
            </w:r>
            <w:r>
              <w:rPr>
                <w:rFonts w:ascii="Times New Roman" w:hAnsi="Times New Roman" w:cs="Times New Roman"/>
                <w:i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i/>
                <w:lang w:val="fr-CH"/>
              </w:rPr>
              <w:t xml:space="preserve">forhti</w:t>
            </w:r>
            <w:r>
              <w:rPr>
                <w:rFonts w:ascii="Times New Roman" w:hAnsi="Times New Roman" w:cs="Times New Roman"/>
                <w:i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i/>
                <w:lang w:val="fr-CH"/>
              </w:rPr>
              <w:t xml:space="preserve">thu</w:t>
            </w:r>
            <w:r>
              <w:rPr>
                <w:rFonts w:ascii="Times New Roman" w:hAnsi="Times New Roman" w:cs="Times New Roman"/>
                <w:i/>
                <w:lang w:val="fr-CH"/>
              </w:rPr>
              <w:t xml:space="preserve"> </w:t>
            </w:r>
            <w:r>
              <w:rPr>
                <w:rFonts w:ascii="Times New Roman" w:hAnsi="Times New Roman" w:cs="Times New Roman"/>
                <w:i/>
                <w:lang w:val="fr-CH"/>
              </w:rPr>
              <w:t xml:space="preserve">thir</w:t>
            </w:r>
            <w:r>
              <w:rPr>
                <w:rFonts w:ascii="Times New Roman" w:hAnsi="Times New Roman" w:cs="Times New Roman"/>
                <w:i/>
                <w:lang w:val="fr-CH"/>
              </w:rPr>
              <w:t xml:space="preserve">, Zacharias</w:t>
            </w:r>
            <w:r>
              <w:rPr>
                <w:rFonts w:ascii="Times New Roman" w:hAnsi="Times New Roman" w:cs="Times New Roman"/>
                <w:i/>
                <w:lang w:val="fr-CH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 </w:t>
            </w:r>
            <w:r>
              <w:rPr>
                <w:rFonts w:ascii="Times New Roman" w:hAnsi="Times New Roman" w:cs="Times New Roman"/>
              </w:rPr>
              <w:t xml:space="preserve">Dieser Satz dient als Beispiel um die </w:t>
            </w:r>
            <w:r>
              <w:rPr>
                <w:rFonts w:ascii="Times New Roman" w:hAnsi="Times New Roman" w:cs="Times New Roman"/>
              </w:rPr>
              <w:t xml:space="preserve">Verneinung zu illustrieren</w:t>
            </w:r>
            <w:r>
              <w:rPr>
                <w:rFonts w:ascii="Times New Roman" w:hAnsi="Times New Roman" w:cs="Times New Roman"/>
              </w:rPr>
              <w:t xml:space="preserve">. Als Konstante zeigt sich, dass in allen vier Sprachstufen eine Partikel</w:t>
            </w:r>
            <w:r>
              <w:rPr>
                <w:rFonts w:ascii="Times New Roman" w:hAnsi="Times New Roman" w:cs="Times New Roman"/>
              </w:rPr>
              <w:t xml:space="preserve"> verwendet wird, um Negation zu auszudrücken</w:t>
            </w:r>
            <w:r>
              <w:rPr>
                <w:rFonts w:ascii="Times New Roman" w:hAnsi="Times New Roman" w:cs="Times New Roman"/>
              </w:rPr>
              <w:t xml:space="preserve">: einmal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ni</w:t>
            </w:r>
            <w:r>
              <w:rPr>
                <w:rFonts w:ascii="Times New Roman" w:hAnsi="Times New Roman" w:cs="Times New Roman"/>
              </w:rPr>
              <w:t xml:space="preserve"> und dreimal </w:t>
            </w:r>
            <w:r>
              <w:rPr>
                <w:rFonts w:ascii="Times New Roman" w:hAnsi="Times New Roman" w:cs="Times New Roman"/>
                <w:i/>
              </w:rPr>
              <w:t xml:space="preserve">nicht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Fonts w:ascii="Times New Roman" w:hAnsi="Times New Roman" w:cs="Times New Roman"/>
              </w:rPr>
              <w:t xml:space="preserve"> Im </w:t>
            </w:r>
            <w:r>
              <w:rPr>
                <w:rFonts w:ascii="Times New Roman" w:hAnsi="Times New Roman" w:cs="Times New Roman"/>
              </w:rPr>
              <w:t xml:space="preserve">Althochdeutschen</w:t>
            </w:r>
            <w:r>
              <w:rPr>
                <w:rFonts w:ascii="Times New Roman" w:hAnsi="Times New Roman" w:cs="Times New Roman"/>
              </w:rPr>
              <w:t xml:space="preserve"> steht die Partikel </w:t>
            </w:r>
            <w:r>
              <w:rPr>
                <w:rFonts w:ascii="Times New Roman" w:hAnsi="Times New Roman" w:cs="Times New Roman"/>
                <w:i/>
              </w:rPr>
              <w:t xml:space="preserve">ni</w:t>
            </w:r>
            <w:r>
              <w:rPr>
                <w:rFonts w:ascii="Times New Roman" w:hAnsi="Times New Roman" w:cs="Times New Roman"/>
              </w:rPr>
              <w:t xml:space="preserve"> vor dem Verb </w:t>
            </w:r>
            <w:r>
              <w:rPr>
                <w:rFonts w:ascii="Times New Roman" w:hAnsi="Times New Roman" w:cs="Times New Roman"/>
                <w:i/>
              </w:rPr>
              <w:t xml:space="preserve">for</w:t>
            </w:r>
            <w:r>
              <w:rPr>
                <w:rFonts w:ascii="Times New Roman" w:hAnsi="Times New Roman" w:cs="Times New Roman"/>
                <w:i/>
              </w:rPr>
              <w:t xml:space="preserve">h</w:t>
            </w:r>
            <w:r>
              <w:rPr>
                <w:rFonts w:ascii="Times New Roman" w:hAnsi="Times New Roman" w:cs="Times New Roman"/>
                <w:i/>
              </w:rPr>
              <w:t xml:space="preserve">ti</w:t>
            </w:r>
            <w:r>
              <w:rPr>
                <w:rFonts w:ascii="Times New Roman" w:hAnsi="Times New Roman" w:cs="Times New Roman"/>
              </w:rPr>
              <w:t xml:space="preserve">, die Abfolge Negationspartikel </w:t>
            </w:r>
            <w:r>
              <w:rPr>
                <w:rFonts w:ascii="Times New Roman" w:hAnsi="Times New Roman" w:cs="Times New Roman"/>
                <w:i/>
              </w:rPr>
              <w:t xml:space="preserve">ni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+ Verb ist charakteristisch für das </w:t>
            </w:r>
            <w:r>
              <w:rPr>
                <w:rFonts w:ascii="Times New Roman" w:hAnsi="Times New Roman" w:cs="Times New Roman"/>
              </w:rPr>
              <w:t xml:space="preserve">Althochdeutsche (sie spiegelt im Übrigen </w:t>
            </w:r>
            <w:r>
              <w:rPr>
                <w:rFonts w:ascii="Times New Roman" w:hAnsi="Times New Roman" w:cs="Times New Roman"/>
              </w:rPr>
              <w:t xml:space="preserve">auch </w:t>
            </w:r>
            <w:r>
              <w:rPr>
                <w:rFonts w:ascii="Times New Roman" w:hAnsi="Times New Roman" w:cs="Times New Roman"/>
              </w:rPr>
              <w:t xml:space="preserve">die lateinische Wortfolge wider: 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N&amp;imeas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zacharia</w:t>
            </w:r>
            <w:r>
              <w:rPr>
                <w:rFonts w:ascii="Times New Roman" w:hAnsi="Times New Roman" w:cs="Times New Roman"/>
                <w:bCs/>
              </w:rPr>
              <w:t xml:space="preserve">)</w:t>
            </w:r>
            <w:r>
              <w:rPr>
                <w:rFonts w:ascii="Times New Roman" w:hAnsi="Times New Roman" w:cs="Times New Roman"/>
              </w:rPr>
              <w:t xml:space="preserve">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Im </w:t>
            </w:r>
            <w:r>
              <w:rPr>
                <w:rFonts w:ascii="Times New Roman" w:hAnsi="Times New Roman" w:cs="Times New Roman"/>
              </w:rPr>
              <w:t xml:space="preserve">Mittelhochdeutschen</w:t>
            </w:r>
            <w:r>
              <w:rPr>
                <w:rFonts w:ascii="Times New Roman" w:hAnsi="Times New Roman" w:cs="Times New Roman"/>
              </w:rPr>
              <w:t xml:space="preserve"> ist </w:t>
            </w:r>
            <w:r>
              <w:rPr>
                <w:rFonts w:ascii="Times New Roman" w:hAnsi="Times New Roman" w:cs="Times New Roman"/>
              </w:rPr>
              <w:t xml:space="preserve">auch der Typ der doppelten </w:t>
            </w:r>
            <w:r>
              <w:rPr>
                <w:rFonts w:ascii="Times New Roman" w:hAnsi="Times New Roman" w:cs="Times New Roman"/>
              </w:rPr>
              <w:t xml:space="preserve">Verneinung </w:t>
            </w:r>
            <w:r>
              <w:rPr>
                <w:rFonts w:ascii="Times New Roman" w:hAnsi="Times New Roman" w:cs="Times New Roman"/>
              </w:rPr>
              <w:t xml:space="preserve">anzutreffen wie</w:t>
            </w:r>
            <w:r>
              <w:rPr>
                <w:rFonts w:ascii="Times New Roman" w:hAnsi="Times New Roman" w:cs="Times New Roman"/>
              </w:rPr>
              <w:t xml:space="preserve"> im «Parzival»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ich</w:t>
            </w:r>
            <w:r>
              <w:rPr>
                <w:rFonts w:ascii="Times New Roman" w:hAnsi="Times New Roman" w:cs="Times New Roman"/>
                <w:b/>
                <w:i/>
              </w:rPr>
              <w:t xml:space="preserve">n</w:t>
            </w:r>
            <w:r>
              <w:rPr>
                <w:rFonts w:ascii="Times New Roman" w:hAnsi="Times New Roman" w:cs="Times New Roman"/>
                <w:i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weiz</w:t>
            </w:r>
            <w:r>
              <w:rPr>
                <w:rFonts w:ascii="Times New Roman" w:hAnsi="Times New Roman" w:cs="Times New Roman"/>
                <w:i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</w:rPr>
              <w:t xml:space="preserve">niht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fldChar w:fldCharType="begin"/>
            </w:r>
            <w:r>
              <w:rPr>
                <w:rFonts w:ascii="Times New Roman" w:hAnsi="Times New Roman" w:cs="Times New Roman"/>
              </w:rPr>
              <w:instrText xml:space="preserve"> ADDIN ZOTERO_I</w:instrText>
            </w:r>
            <w:r>
              <w:rPr>
                <w:rFonts w:ascii="Times New Roman" w:hAnsi="Times New Roman" w:cs="Times New Roman"/>
              </w:rPr>
              <w:instrText xml:space="preserve">TEM CSL_CITATION {"citationID":"jcLodYrM","properties":{"formattedCitation":"(Fleischer/Schallert 2011: 231)","plainCitation":"(Fleischer/Schallert 2011: 231)","noteIndex":0},"citationItems":[{"id":2152,"uris":["http://zotero.org/groups/2735039/items/Y2BBV</w:instrText>
            </w:r>
            <w:r>
              <w:rPr>
                <w:rFonts w:ascii="Times New Roman" w:hAnsi="Times New Roman" w:cs="Times New Roman"/>
              </w:rPr>
              <w:instrText xml:space="preserve">9DZ"],"itemData":{"id":2152,"type":"book","collection-title":"Narr Studienbücher","event-place":"Tübingen","publisher":"Narr Francke Attempto","publisher-place":"Tübingen","source":"swisscovery.slsp.ch","title":"Historische Syntax des Deutschen. Eine Einfü</w:instrText>
            </w:r>
            <w:r>
              <w:rPr>
                <w:rFonts w:ascii="Times New Roman" w:hAnsi="Times New Roman" w:cs="Times New Roman"/>
              </w:rPr>
              <w:instrText xml:space="preserve">hrung","author":[{"family":"Fleischer","given":"Jürg"},{"family":"Schallert","given":"Oliver"}],"issued":{"date-parts":[["2011"]]}},"locator":"231","label":"page"}],"schema":"https://github.com/citation-style-language/schema/raw/master/csl-citation.json"} </w:instrText>
            </w:r>
            <w:r>
              <w:rPr>
                <w:rFonts w:ascii="Times New Roman" w:hAnsi="Times New Roman" w:cs="Times New Roman"/>
              </w:rPr>
              <w:fldChar w:fldCharType="separate"/>
            </w:r>
            <w:r>
              <w:rPr>
                <w:rFonts w:ascii="Times New Roman" w:hAnsi="Times New Roman" w:cs="Times New Roman"/>
              </w:rPr>
              <w:t xml:space="preserve">(Fleischer/Schallert 2011: 231)</w:t>
            </w:r>
            <w:r>
              <w:rPr>
                <w:rFonts w:ascii="Times New Roman" w:hAnsi="Times New Roman" w:cs="Times New Roman"/>
              </w:rPr>
              <w:fldChar w:fldCharType="end"/>
            </w:r>
            <w:r>
              <w:rPr>
                <w:rFonts w:ascii="Times New Roman" w:hAnsi="Times New Roman" w:cs="Times New Roman"/>
              </w:rPr>
              <w:t xml:space="preserve">, die aber in den vorliegenden </w:t>
            </w:r>
            <w:r>
              <w:rPr>
                <w:rFonts w:ascii="Times New Roman" w:hAnsi="Times New Roman" w:cs="Times New Roman"/>
              </w:rPr>
              <w:t xml:space="preserve">Textstelle</w:t>
            </w:r>
            <w:r>
              <w:rPr>
                <w:rFonts w:ascii="Times New Roman" w:hAnsi="Times New Roman" w:cs="Times New Roman"/>
              </w:rPr>
              <w:t xml:space="preserve">n</w:t>
            </w:r>
            <w:r>
              <w:rPr>
                <w:rFonts w:ascii="Times New Roman" w:hAnsi="Times New Roman" w:cs="Times New Roman"/>
              </w:rPr>
              <w:t xml:space="preserve"> nicht vorkommt. </w:t>
            </w:r>
            <w:r>
              <w:rPr>
                <w:rFonts w:ascii="Times New Roman" w:hAnsi="Times New Roman" w:cs="Times New Roman"/>
              </w:rPr>
              <w:t xml:space="preserve">Während </w:t>
            </w:r>
            <w:r>
              <w:rPr>
                <w:rFonts w:ascii="Times New Roman" w:hAnsi="Times New Roman" w:cs="Times New Roman"/>
                <w:i/>
              </w:rPr>
              <w:t xml:space="preserve">niht</w:t>
            </w:r>
            <w:r>
              <w:rPr>
                <w:rFonts w:ascii="Times New Roman" w:hAnsi="Times New Roman" w:cs="Times New Roman"/>
              </w:rPr>
              <w:t xml:space="preserve"> anfänglich die Partikel </w:t>
            </w:r>
            <w:r>
              <w:rPr>
                <w:rFonts w:ascii="Times New Roman" w:hAnsi="Times New Roman" w:cs="Times New Roman"/>
                <w:i/>
              </w:rPr>
              <w:t xml:space="preserve">ni</w:t>
            </w:r>
            <w:r>
              <w:rPr>
                <w:rFonts w:ascii="Times New Roman" w:hAnsi="Times New Roman" w:cs="Times New Roman"/>
              </w:rPr>
              <w:t xml:space="preserve"> und somit die Verneinung lediglich verdeutlicht, ersetzt es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ni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schliesslich </w:t>
            </w:r>
            <w:r>
              <w:rPr>
                <w:rFonts w:ascii="Times New Roman" w:hAnsi="Times New Roman" w:cs="Times New Roman"/>
              </w:rPr>
              <w:t xml:space="preserve">ab </w:t>
            </w:r>
            <w:r>
              <w:rPr>
                <w:rFonts w:ascii="Times New Roman" w:hAnsi="Times New Roman" w:cs="Times New Roman"/>
              </w:rPr>
              <w:t xml:space="preserve">mittelhochdeutscher</w:t>
            </w:r>
            <w:r>
              <w:rPr>
                <w:rFonts w:ascii="Times New Roman" w:hAnsi="Times New Roman" w:cs="Times New Roman"/>
              </w:rPr>
              <w:t xml:space="preserve"> Zeit</w:t>
            </w:r>
            <w:r>
              <w:rPr>
                <w:rFonts w:ascii="Times New Roman" w:hAnsi="Times New Roman" w:cs="Times New Roman"/>
              </w:rPr>
              <w:t xml:space="preserve"> (sog. Jespersen-Zyklus).</w:t>
            </w:r>
            <w:r>
              <w:rPr>
                <w:rStyle w:val="1160"/>
                <w:rFonts w:ascii="Times New Roman" w:hAnsi="Times New Roman" w:cs="Times New Roman"/>
              </w:rPr>
              <w:footnoteReference w:id="10"/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br/>
            </w:r>
            <w:r>
              <w:rPr>
                <w:rFonts w:ascii="Times New Roman" w:hAnsi="Times New Roman" w:cs="Times New Roman"/>
              </w:rPr>
              <w:t xml:space="preserve">Das Negationswort </w:t>
            </w:r>
            <w:r>
              <w:rPr>
                <w:rFonts w:ascii="Times New Roman" w:hAnsi="Times New Roman" w:cs="Times New Roman"/>
                <w:i/>
              </w:rPr>
              <w:t xml:space="preserve">niht</w:t>
            </w:r>
            <w:r>
              <w:rPr>
                <w:rFonts w:ascii="Times New Roman" w:hAnsi="Times New Roman" w:cs="Times New Roman"/>
              </w:rPr>
              <w:t xml:space="preserve"> geht auf </w:t>
            </w:r>
            <w:r>
              <w:rPr>
                <w:rFonts w:ascii="Times New Roman" w:hAnsi="Times New Roman" w:cs="Times New Roman"/>
              </w:rPr>
              <w:t xml:space="preserve">ahd.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niowiht</w:t>
            </w:r>
            <w:r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ni</w:t>
            </w:r>
            <w:r>
              <w:rPr>
                <w:rFonts w:ascii="Times New Roman" w:hAnsi="Times New Roman" w:cs="Times New Roman"/>
              </w:rPr>
              <w:t xml:space="preserve"> +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je</w:t>
            </w:r>
            <w:r>
              <w:rPr>
                <w:rFonts w:ascii="Times New Roman" w:hAnsi="Times New Roman" w:cs="Times New Roman"/>
              </w:rPr>
              <w:t xml:space="preserve"> + </w:t>
            </w:r>
            <w:r>
              <w:rPr>
                <w:rFonts w:ascii="Times New Roman" w:hAnsi="Times New Roman" w:cs="Times New Roman"/>
                <w:i/>
              </w:rPr>
              <w:t xml:space="preserve">wiht</w:t>
            </w:r>
            <w:r>
              <w:rPr>
                <w:rFonts w:ascii="Times New Roman" w:hAnsi="Times New Roman" w:cs="Times New Roman"/>
              </w:rPr>
              <w:t xml:space="preserve"> ‘nie eines Wesens’ zurück und </w:t>
            </w:r>
            <w:r>
              <w:rPr>
                <w:rFonts w:ascii="Times New Roman" w:hAnsi="Times New Roman" w:cs="Times New Roman"/>
              </w:rPr>
              <w:t xml:space="preserve">ist </w:t>
            </w:r>
            <w:r>
              <w:rPr>
                <w:rFonts w:ascii="Times New Roman" w:hAnsi="Times New Roman" w:cs="Times New Roman"/>
              </w:rPr>
              <w:t xml:space="preserve">ursprünglich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das</w:t>
            </w:r>
            <w:r>
              <w:rPr>
                <w:rFonts w:ascii="Times New Roman" w:hAnsi="Times New Roman" w:cs="Times New Roman"/>
              </w:rPr>
              <w:t xml:space="preserve"> negative Indefinit</w:t>
            </w:r>
            <w:r>
              <w:rPr>
                <w:rFonts w:ascii="Times New Roman" w:hAnsi="Times New Roman" w:cs="Times New Roman"/>
              </w:rPr>
              <w:t xml:space="preserve">pronomen</w:t>
            </w:r>
            <w:r>
              <w:rPr>
                <w:rFonts w:ascii="Times New Roman" w:hAnsi="Times New Roman" w:cs="Times New Roman"/>
              </w:rPr>
              <w:t xml:space="preserve"> (</w:t>
            </w:r>
            <w:r>
              <w:rPr>
                <w:rFonts w:ascii="Times New Roman" w:hAnsi="Times New Roman" w:cs="Times New Roman"/>
              </w:rPr>
              <w:t xml:space="preserve">= </w:t>
            </w:r>
            <w:r>
              <w:rPr>
                <w:rFonts w:ascii="Times New Roman" w:hAnsi="Times New Roman" w:cs="Times New Roman"/>
              </w:rPr>
              <w:t xml:space="preserve">nh</w:t>
            </w:r>
            <w:r>
              <w:rPr>
                <w:rFonts w:ascii="Times New Roman" w:hAnsi="Times New Roman" w:cs="Times New Roman"/>
              </w:rPr>
              <w:t xml:space="preserve">d. </w:t>
            </w:r>
            <w:r>
              <w:rPr>
                <w:rFonts w:ascii="Times New Roman" w:hAnsi="Times New Roman" w:cs="Times New Roman"/>
                <w:i/>
              </w:rPr>
              <w:t xml:space="preserve">nichts</w:t>
            </w:r>
            <w:r>
              <w:rPr>
                <w:rFonts w:ascii="Times New Roman" w:hAnsi="Times New Roman" w:cs="Times New Roman"/>
              </w:rPr>
              <w:t xml:space="preserve">)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Im </w:t>
            </w:r>
            <w:r>
              <w:rPr>
                <w:rFonts w:ascii="Times New Roman" w:hAnsi="Times New Roman" w:cs="Times New Roman"/>
              </w:rPr>
              <w:t xml:space="preserve">mittelhochdeutschen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Beispiel </w:t>
            </w:r>
            <w:r>
              <w:rPr>
                <w:rFonts w:ascii="Times New Roman" w:hAnsi="Times New Roman" w:cs="Times New Roman"/>
              </w:rPr>
              <w:t xml:space="preserve">steht </w:t>
            </w:r>
            <w:r>
              <w:rPr>
                <w:rFonts w:ascii="Times New Roman" w:hAnsi="Times New Roman" w:cs="Times New Roman"/>
                <w:i/>
              </w:rPr>
              <w:t xml:space="preserve">nicht</w:t>
            </w:r>
            <w:r>
              <w:rPr>
                <w:rFonts w:ascii="Times New Roman" w:hAnsi="Times New Roman" w:cs="Times New Roman"/>
              </w:rPr>
              <w:t xml:space="preserve"> noch im Vorfeld</w:t>
            </w:r>
            <w:r>
              <w:rPr>
                <w:rFonts w:ascii="Times New Roman" w:hAnsi="Times New Roman" w:cs="Times New Roman"/>
              </w:rPr>
              <w:t xml:space="preserve">;</w:t>
            </w:r>
            <w:r>
              <w:rPr>
                <w:rFonts w:ascii="Times New Roman" w:hAnsi="Times New Roman" w:cs="Times New Roman"/>
              </w:rPr>
              <w:t xml:space="preserve"> diese Position </w:t>
            </w:r>
            <w:r>
              <w:rPr>
                <w:rFonts w:ascii="Times New Roman" w:hAnsi="Times New Roman" w:cs="Times New Roman"/>
              </w:rPr>
              <w:t xml:space="preserve">ist aber ab dem </w:t>
            </w:r>
            <w:r>
              <w:rPr>
                <w:rFonts w:ascii="Times New Roman" w:hAnsi="Times New Roman" w:cs="Times New Roman"/>
              </w:rPr>
              <w:t xml:space="preserve">Frühneuhochdeutschen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selten und wird </w:t>
            </w:r>
            <w:r>
              <w:rPr>
                <w:rFonts w:ascii="Times New Roman" w:hAnsi="Times New Roman" w:cs="Times New Roman"/>
              </w:rPr>
              <w:t xml:space="preserve">durch die Position im Mittelfeld abgelöst.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Die</w:t>
            </w:r>
            <w:r>
              <w:rPr>
                <w:rFonts w:ascii="Times New Roman" w:hAnsi="Times New Roman" w:cs="Times New Roman"/>
              </w:rPr>
              <w:t xml:space="preserve"> Abfolge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mit der einfachen Negation </w:t>
            </w:r>
            <w:r>
              <w:rPr>
                <w:rFonts w:ascii="Times New Roman" w:hAnsi="Times New Roman" w:cs="Times New Roman"/>
                <w:i/>
              </w:rPr>
              <w:t xml:space="preserve">nicht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im Mittelfeld</w:t>
            </w:r>
            <w:r>
              <w:rPr>
                <w:rFonts w:ascii="Times New Roman" w:hAnsi="Times New Roman" w:cs="Times New Roman"/>
              </w:rPr>
              <w:t xml:space="preserve"> –</w:t>
            </w:r>
            <w:r>
              <w:rPr>
                <w:rFonts w:ascii="Times New Roman" w:hAnsi="Times New Roman" w:cs="Times New Roman"/>
              </w:rPr>
              <w:t xml:space="preserve"> wie im </w:t>
            </w:r>
            <w:r>
              <w:rPr>
                <w:rFonts w:ascii="Times New Roman" w:hAnsi="Times New Roman" w:cs="Times New Roman"/>
              </w:rPr>
              <w:t xml:space="preserve">frühneuhochdeutschen</w:t>
            </w:r>
            <w:r>
              <w:rPr>
                <w:rFonts w:ascii="Times New Roman" w:hAnsi="Times New Roman" w:cs="Times New Roman"/>
              </w:rPr>
              <w:t xml:space="preserve"> Be</w:t>
            </w:r>
            <w:r>
              <w:rPr>
                <w:rFonts w:ascii="Times New Roman" w:hAnsi="Times New Roman" w:cs="Times New Roman"/>
              </w:rPr>
              <w:t xml:space="preserve">ispiel – </w:t>
            </w:r>
            <w:r>
              <w:rPr>
                <w:rFonts w:ascii="Times New Roman" w:hAnsi="Times New Roman" w:cs="Times New Roman"/>
              </w:rPr>
              <w:t xml:space="preserve">entspricht </w:t>
            </w:r>
            <w:r>
              <w:rPr>
                <w:rFonts w:ascii="Times New Roman" w:hAnsi="Times New Roman" w:cs="Times New Roman"/>
              </w:rPr>
              <w:t xml:space="preserve">der im </w:t>
            </w:r>
            <w:r>
              <w:rPr>
                <w:rFonts w:ascii="Times New Roman" w:hAnsi="Times New Roman" w:cs="Times New Roman"/>
              </w:rPr>
              <w:t xml:space="preserve">Neuhochdeutschen</w:t>
            </w:r>
            <w:r>
              <w:rPr>
                <w:rFonts w:ascii="Times New Roman" w:hAnsi="Times New Roman" w:cs="Times New Roman"/>
              </w:rPr>
              <w:t xml:space="preserve"> üblichen </w:t>
            </w:r>
            <w:r>
              <w:rPr>
                <w:rFonts w:ascii="Times New Roman" w:hAnsi="Times New Roman" w:cs="Times New Roman"/>
              </w:rPr>
              <w:t xml:space="preserve">Form.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/>
            <w:tcW w:w="212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viele andere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werden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sich über seine Geburt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freuen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201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viel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werden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sich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seyner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gepurt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frewen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ir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vile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ſ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ullen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ſ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ich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vro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u</w:t>
            </w:r>
            <w:r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wen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in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ſi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ner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geburt</w:t>
            </w:r>
            <w:r>
              <w:rPr>
                <w:rFonts w:ascii="Times New Roman" w:hAnsi="Times New Roman" w:cs="Times New Roman"/>
                <w:i/>
                <w:iCs/>
              </w:rPr>
            </w:r>
          </w:p>
        </w:tc>
        <w:tc>
          <w:tcPr>
            <w:tcBorders/>
            <w:tcW w:w="2693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i/>
                <w:iCs/>
                <w:lang w:val="it-IT"/>
              </w:rPr>
            </w:pPr>
            <w:r>
              <w:rPr>
                <w:rFonts w:ascii="Times New Roman" w:hAnsi="Times New Roman" w:cs="Times New Roman"/>
                <w:i/>
                <w:iCs/>
                <w:lang w:val="it-IT"/>
              </w:rPr>
              <w:t xml:space="preserve">manage</w:t>
            </w:r>
            <w:r>
              <w:rPr>
                <w:rFonts w:ascii="Times New Roman" w:hAnsi="Times New Roman" w:cs="Times New Roman"/>
                <w:i/>
                <w:iCs/>
                <w:lang w:val="it-IT"/>
              </w:rPr>
              <w:t xml:space="preserve"> in </w:t>
            </w:r>
            <w:r>
              <w:rPr>
                <w:rFonts w:ascii="Times New Roman" w:hAnsi="Times New Roman" w:cs="Times New Roman"/>
                <w:i/>
                <w:iCs/>
                <w:lang w:val="it-IT"/>
              </w:rPr>
              <w:t xml:space="preserve">sinero</w:t>
            </w:r>
            <w:r>
              <w:rPr>
                <w:rFonts w:ascii="Times New Roman" w:hAnsi="Times New Roman" w:cs="Times New Roman"/>
                <w:i/>
                <w:iCs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  <w:lang w:val="it-IT"/>
              </w:rPr>
              <w:t xml:space="preserve">giburti</w:t>
            </w:r>
            <w:r>
              <w:rPr>
                <w:rFonts w:ascii="Times New Roman" w:hAnsi="Times New Roman" w:cs="Times New Roman"/>
                <w:i/>
                <w:iCs/>
                <w:lang w:val="it-IT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lang w:val="it-IT"/>
              </w:rPr>
              <w:t xml:space="preserve">mendent</w:t>
            </w:r>
            <w:r>
              <w:rPr>
                <w:rFonts w:ascii="Times New Roman" w:hAnsi="Times New Roman" w:cs="Times New Roman"/>
                <w:i/>
                <w:iCs/>
                <w:lang w:val="it-IT"/>
              </w:rPr>
            </w:r>
          </w:p>
        </w:tc>
      </w:tr>
      <w:tr>
        <w:trPr/>
        <w:tc>
          <w:tcPr>
            <w:gridSpan w:val="4"/>
            <w:tcBorders/>
            <w:tcW w:w="9709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Erklärung: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Dieser Satz dient a</w:t>
            </w:r>
            <w:r>
              <w:rPr>
                <w:rFonts w:ascii="Times New Roman" w:hAnsi="Times New Roman" w:cs="Times New Roman"/>
              </w:rPr>
              <w:t xml:space="preserve">ls Beispiel</w:t>
            </w:r>
            <w:r>
              <w:rPr>
                <w:rFonts w:ascii="Times New Roman" w:hAnsi="Times New Roman" w:cs="Times New Roman"/>
              </w:rPr>
              <w:t xml:space="preserve">, um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die </w:t>
            </w:r>
            <w:r>
              <w:rPr>
                <w:rFonts w:ascii="Times New Roman" w:hAnsi="Times New Roman" w:cs="Times New Roman"/>
              </w:rPr>
              <w:t xml:space="preserve">Bildung des Futurs</w:t>
            </w:r>
            <w:r>
              <w:rPr>
                <w:rFonts w:ascii="Times New Roman" w:hAnsi="Times New Roman" w:cs="Times New Roman"/>
              </w:rPr>
              <w:t xml:space="preserve"> zu veranschaulichen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In der Form w</w:t>
            </w:r>
            <w:r>
              <w:rPr>
                <w:rFonts w:ascii="Times New Roman" w:hAnsi="Times New Roman" w:cs="Times New Roman"/>
              </w:rPr>
              <w:t xml:space="preserve">ie Zukünftiges aus</w:t>
            </w:r>
            <w:r>
              <w:rPr>
                <w:rFonts w:ascii="Times New Roman" w:hAnsi="Times New Roman" w:cs="Times New Roman"/>
              </w:rPr>
              <w:t xml:space="preserve">ge</w:t>
            </w:r>
            <w:r>
              <w:rPr>
                <w:rFonts w:ascii="Times New Roman" w:hAnsi="Times New Roman" w:cs="Times New Roman"/>
              </w:rPr>
              <w:t xml:space="preserve">drückt</w:t>
            </w:r>
            <w:r>
              <w:rPr>
                <w:rFonts w:ascii="Times New Roman" w:hAnsi="Times New Roman" w:cs="Times New Roman"/>
              </w:rPr>
              <w:t xml:space="preserve"> wurde</w:t>
            </w:r>
            <w:r>
              <w:rPr>
                <w:rFonts w:ascii="Times New Roman" w:hAnsi="Times New Roman" w:cs="Times New Roman"/>
              </w:rPr>
              <w:t xml:space="preserve">, zeigen sich </w:t>
            </w:r>
            <w:r>
              <w:rPr>
                <w:rFonts w:ascii="Times New Roman" w:hAnsi="Times New Roman" w:cs="Times New Roman"/>
              </w:rPr>
              <w:t xml:space="preserve">Unterschiede</w:t>
            </w:r>
            <w:r>
              <w:rPr>
                <w:rFonts w:ascii="Times New Roman" w:hAnsi="Times New Roman" w:cs="Times New Roman"/>
              </w:rPr>
              <w:t xml:space="preserve">: </w:t>
            </w:r>
            <w:r>
              <w:rPr>
                <w:rFonts w:ascii="Times New Roman" w:hAnsi="Times New Roman" w:cs="Times New Roman"/>
                <w:bCs/>
              </w:rPr>
              <w:t xml:space="preserve">Im Verlaufe des Althochdeutschen finden sich zunehmend periphrastische Verbalformen, die mit Auxiliarverben wie 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sīn</w:t>
            </w:r>
            <w:r>
              <w:rPr>
                <w:rFonts w:ascii="Times New Roman" w:hAnsi="Times New Roman" w:cs="Times New Roman"/>
                <w:bCs/>
              </w:rPr>
              <w:t xml:space="preserve">/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wesan</w:t>
            </w:r>
            <w:r>
              <w:rPr>
                <w:rFonts w:ascii="Times New Roman" w:hAnsi="Times New Roman" w:cs="Times New Roman"/>
                <w:bCs/>
              </w:rPr>
              <w:t xml:space="preserve">, 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werdan</w:t>
            </w:r>
            <w:r>
              <w:rPr>
                <w:rFonts w:ascii="Times New Roman" w:hAnsi="Times New Roman" w:cs="Times New Roman"/>
                <w:bCs/>
              </w:rPr>
              <w:t xml:space="preserve"> und 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habēn</w:t>
            </w:r>
            <w:r>
              <w:rPr>
                <w:rFonts w:ascii="Times New Roman" w:hAnsi="Times New Roman" w:cs="Times New Roman"/>
                <w:bCs/>
              </w:rPr>
              <w:t xml:space="preserve">/</w:t>
            </w:r>
            <w:r>
              <w:rPr>
                <w:rFonts w:ascii="Times New Roman" w:hAnsi="Times New Roman" w:cs="Times New Roman"/>
                <w:bCs/>
                <w:i/>
                <w:iCs/>
              </w:rPr>
              <w:t xml:space="preserve">eigan</w:t>
            </w:r>
            <w:r>
              <w:rPr>
                <w:rFonts w:ascii="Times New Roman" w:hAnsi="Times New Roman" w:cs="Times New Roman"/>
                <w:bCs/>
              </w:rPr>
              <w:t xml:space="preserve"> konstruiert werden (vgl. Schmidt 2023: 134ff.). </w:t>
            </w:r>
            <w:r>
              <w:rPr>
                <w:rFonts w:ascii="Times New Roman" w:hAnsi="Times New Roman" w:cs="Times New Roman"/>
              </w:rPr>
              <w:t xml:space="preserve">I</w:t>
            </w:r>
            <w:r>
              <w:rPr>
                <w:rFonts w:ascii="Times New Roman" w:hAnsi="Times New Roman" w:cs="Times New Roman"/>
              </w:rPr>
              <w:t xml:space="preserve">m </w:t>
            </w:r>
            <w:r>
              <w:rPr>
                <w:rFonts w:ascii="Times New Roman" w:hAnsi="Times New Roman" w:cs="Times New Roman"/>
              </w:rPr>
              <w:t xml:space="preserve">vorliegenden Beispiel wird im Althoch</w:t>
            </w:r>
            <w:r>
              <w:rPr>
                <w:rFonts w:ascii="Times New Roman" w:hAnsi="Times New Roman" w:cs="Times New Roman"/>
              </w:rPr>
              <w:t xml:space="preserve">deutschen allerdings auf eine Futur-Periphrase </w:t>
            </w:r>
            <w:r>
              <w:rPr>
                <w:rFonts w:ascii="Times New Roman" w:hAnsi="Times New Roman" w:cs="Times New Roman"/>
              </w:rPr>
              <w:t xml:space="preserve">verichtet</w:t>
            </w:r>
            <w:r>
              <w:rPr>
                <w:rFonts w:ascii="Times New Roman" w:hAnsi="Times New Roman" w:cs="Times New Roman"/>
              </w:rPr>
              <w:t xml:space="preserve"> und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das </w:t>
            </w:r>
            <w:r>
              <w:rPr>
                <w:rFonts w:ascii="Times New Roman" w:hAnsi="Times New Roman" w:cs="Times New Roman"/>
              </w:rPr>
              <w:t xml:space="preserve">Präsens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mendent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verwendet</w:t>
            </w:r>
            <w:r>
              <w:rPr>
                <w:rFonts w:ascii="Times New Roman" w:hAnsi="Times New Roman" w:cs="Times New Roman"/>
              </w:rPr>
              <w:t xml:space="preserve">, um </w:t>
            </w:r>
            <w:r>
              <w:rPr>
                <w:rFonts w:ascii="Times New Roman" w:hAnsi="Times New Roman" w:cs="Times New Roman"/>
              </w:rPr>
              <w:t xml:space="preserve">Zukünftiges</w:t>
            </w:r>
            <w:r>
              <w:rPr>
                <w:rFonts w:ascii="Times New Roman" w:hAnsi="Times New Roman" w:cs="Times New Roman"/>
              </w:rPr>
              <w:t xml:space="preserve"> auszudrücken, wie </w:t>
            </w:r>
            <w:r>
              <w:rPr>
                <w:rFonts w:ascii="Times New Roman" w:hAnsi="Times New Roman" w:cs="Times New Roman"/>
              </w:rPr>
              <w:t xml:space="preserve">e</w:t>
            </w:r>
            <w:r>
              <w:rPr>
                <w:rFonts w:ascii="Times New Roman" w:hAnsi="Times New Roman" w:cs="Times New Roman"/>
              </w:rPr>
              <w:t xml:space="preserve">s </w:t>
            </w:r>
            <w:r>
              <w:rPr>
                <w:rFonts w:ascii="Times New Roman" w:hAnsi="Times New Roman" w:cs="Times New Roman"/>
              </w:rPr>
              <w:t xml:space="preserve">auch </w:t>
            </w:r>
            <w:r>
              <w:rPr>
                <w:rFonts w:ascii="Times New Roman" w:hAnsi="Times New Roman" w:cs="Times New Roman"/>
              </w:rPr>
              <w:t xml:space="preserve">im Gegenwartsdeutschen nach wie vor möglich ist</w:t>
            </w:r>
            <w:r>
              <w:rPr>
                <w:rFonts w:ascii="Times New Roman" w:hAnsi="Times New Roman" w:cs="Times New Roman"/>
              </w:rPr>
              <w:t xml:space="preserve">, z.B.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i/>
              </w:rPr>
              <w:t xml:space="preserve">Ich gehe morgen ins Kino</w:t>
            </w:r>
            <w:r>
              <w:rPr>
                <w:rFonts w:ascii="Times New Roman" w:hAnsi="Times New Roman" w:cs="Times New Roman"/>
              </w:rPr>
              <w:t xml:space="preserve"> oder </w:t>
            </w:r>
            <w:r>
              <w:rPr>
                <w:rFonts w:ascii="Times New Roman" w:hAnsi="Times New Roman" w:cs="Times New Roman"/>
                <w:i/>
              </w:rPr>
              <w:t xml:space="preserve">Ich werde morgen ins Kino gehen</w:t>
            </w:r>
            <w:r>
              <w:rPr>
                <w:rFonts w:ascii="Times New Roman" w:hAnsi="Times New Roman" w:cs="Times New Roman"/>
              </w:rPr>
              <w:t xml:space="preserve">. I</w:t>
            </w:r>
            <w:r>
              <w:rPr>
                <w:rFonts w:ascii="Times New Roman" w:hAnsi="Times New Roman" w:cs="Times New Roman"/>
              </w:rPr>
              <w:t xml:space="preserve">m </w:t>
            </w:r>
            <w:r>
              <w:rPr>
                <w:rFonts w:ascii="Times New Roman" w:hAnsi="Times New Roman" w:cs="Times New Roman"/>
              </w:rPr>
              <w:t xml:space="preserve">Mittelhochdeutschen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zeigt sich bereits eine </w:t>
            </w:r>
            <w:r>
              <w:rPr>
                <w:rFonts w:ascii="Times New Roman" w:hAnsi="Times New Roman" w:cs="Times New Roman"/>
              </w:rPr>
              <w:t xml:space="preserve">Periphrase</w:t>
            </w:r>
            <w:r>
              <w:rPr>
                <w:rFonts w:ascii="Times New Roman" w:hAnsi="Times New Roman" w:cs="Times New Roman"/>
              </w:rPr>
              <w:t xml:space="preserve">, also eine Form, die aus dem Hilfsverb 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sollen</w:t>
            </w:r>
            <w:r>
              <w:rPr>
                <w:rFonts w:ascii="Times New Roman" w:hAnsi="Times New Roman" w:cs="Times New Roman"/>
              </w:rPr>
              <w:t xml:space="preserve"> und </w:t>
            </w:r>
            <w:r>
              <w:rPr>
                <w:rFonts w:ascii="Times New Roman" w:hAnsi="Times New Roman" w:cs="Times New Roman"/>
              </w:rPr>
              <w:t xml:space="preserve">dem </w:t>
            </w:r>
            <w:r>
              <w:rPr>
                <w:rFonts w:ascii="Times New Roman" w:hAnsi="Times New Roman" w:cs="Times New Roman"/>
              </w:rPr>
              <w:t xml:space="preserve">Infinitiv</w:t>
            </w:r>
            <w:r>
              <w:rPr>
                <w:rFonts w:ascii="Times New Roman" w:hAnsi="Times New Roman" w:cs="Times New Roman"/>
              </w:rPr>
              <w:t xml:space="preserve"> besteht;</w:t>
            </w:r>
            <w:r>
              <w:rPr>
                <w:rFonts w:ascii="Times New Roman" w:hAnsi="Times New Roman" w:cs="Times New Roman"/>
              </w:rPr>
              <w:t xml:space="preserve"> im </w:t>
            </w:r>
            <w:r>
              <w:rPr>
                <w:rFonts w:ascii="Times New Roman" w:hAnsi="Times New Roman" w:cs="Times New Roman"/>
              </w:rPr>
              <w:t xml:space="preserve">Frühneuhochdeutschen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ist dann die </w:t>
            </w:r>
            <w:r>
              <w:rPr>
                <w:rFonts w:ascii="Times New Roman" w:hAnsi="Times New Roman" w:cs="Times New Roman"/>
              </w:rPr>
              <w:t xml:space="preserve">Periphrase mit </w:t>
            </w:r>
            <w:r>
              <w:rPr>
                <w:rFonts w:ascii="Times New Roman" w:hAnsi="Times New Roman" w:cs="Times New Roman"/>
                <w:i/>
              </w:rPr>
              <w:t xml:space="preserve">werden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+</w:t>
            </w:r>
            <w:r>
              <w:rPr>
                <w:rFonts w:ascii="Times New Roman" w:hAnsi="Times New Roman" w:cs="Times New Roman"/>
              </w:rPr>
              <w:t xml:space="preserve"> Infinitiv</w:t>
            </w:r>
            <w:r>
              <w:rPr>
                <w:rFonts w:ascii="Times New Roman" w:hAnsi="Times New Roman" w:cs="Times New Roman"/>
              </w:rPr>
              <w:t xml:space="preserve"> vorhanden, die sich auch im Standarddeutschen etabliert hat.</w:t>
            </w: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Style w:val="1112"/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Periodisierung des Deutschen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4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Die Benennung der </w:t>
      </w:r>
      <w:r>
        <w:rPr>
          <w:rFonts w:ascii="Times New Roman" w:hAnsi="Times New Roman" w:cs="Times New Roman"/>
        </w:rPr>
        <w:t xml:space="preserve">Sprachstufen </w:t>
      </w:r>
      <w:r>
        <w:rPr>
          <w:rFonts w:ascii="Times New Roman" w:hAnsi="Times New Roman" w:cs="Times New Roman"/>
          <w:i/>
        </w:rPr>
        <w:t xml:space="preserve">alt-hoch-deutsch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i/>
        </w:rPr>
        <w:t xml:space="preserve">mittel-hoch-deutsch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i/>
        </w:rPr>
        <w:t xml:space="preserve">früh-neu-hoch-deutsch</w:t>
      </w:r>
      <w:r>
        <w:rPr>
          <w:rFonts w:ascii="Times New Roman" w:hAnsi="Times New Roman" w:cs="Times New Roman"/>
        </w:rPr>
        <w:t xml:space="preserve"> und </w:t>
      </w:r>
      <w:r>
        <w:rPr>
          <w:rFonts w:ascii="Times New Roman" w:hAnsi="Times New Roman" w:cs="Times New Roman"/>
          <w:i/>
        </w:rPr>
        <w:t xml:space="preserve">neu-hoch-deutsch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nimmt auf folgende drei Ebenen Bezug: Zeit, Raum und Sprache. </w:t>
      </w:r>
      <w:r>
        <w:rPr>
          <w:rFonts w:ascii="Times New Roman" w:hAnsi="Times New Roman" w:cs="Times New Roman"/>
        </w:rPr>
        <w:t xml:space="preserve">Der </w:t>
      </w:r>
      <w:r>
        <w:rPr>
          <w:rFonts w:ascii="Times New Roman" w:hAnsi="Times New Roman" w:cs="Times New Roman"/>
        </w:rPr>
        <w:t xml:space="preserve">zeitliche </w:t>
      </w:r>
      <w:r>
        <w:rPr>
          <w:rFonts w:ascii="Times New Roman" w:hAnsi="Times New Roman" w:cs="Times New Roman"/>
        </w:rPr>
        <w:t xml:space="preserve">Aspekt wird im ersten Teil der Wortbildungen aufgenommen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  <w:t xml:space="preserve"> Seit Jacob Grimm ist es üblich, Sprache</w:t>
      </w:r>
      <w:r>
        <w:rPr>
          <w:rFonts w:ascii="Times New Roman" w:hAnsi="Times New Roman" w:cs="Times New Roman"/>
        </w:rPr>
        <w:t xml:space="preserve">n</w:t>
      </w:r>
      <w:r>
        <w:rPr>
          <w:rFonts w:ascii="Times New Roman" w:hAnsi="Times New Roman" w:cs="Times New Roman"/>
        </w:rPr>
        <w:t xml:space="preserve"> in die Sprachstufen «alt», «mittel» und «neu» zu periodisieren</w:t>
      </w:r>
      <w:r>
        <w:rPr>
          <w:rFonts w:ascii="Times New Roman" w:hAnsi="Times New Roman" w:cs="Times New Roman"/>
        </w:rPr>
        <w:t xml:space="preserve">, z.B. altenglisch – mittelenglisch – neuenglisch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Das Wort </w:t>
      </w:r>
      <w:r>
        <w:rPr>
          <w:rFonts w:ascii="Times New Roman" w:hAnsi="Times New Roman" w:cs="Times New Roman"/>
          <w:i/>
        </w:rPr>
        <w:t xml:space="preserve">hoch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ist </w:t>
      </w:r>
      <w:r>
        <w:rPr>
          <w:rFonts w:ascii="Times New Roman" w:hAnsi="Times New Roman" w:cs="Times New Roman"/>
        </w:rPr>
        <w:t xml:space="preserve">räumlich </w:t>
      </w:r>
      <w:r>
        <w:rPr>
          <w:rFonts w:ascii="Times New Roman" w:hAnsi="Times New Roman" w:cs="Times New Roman"/>
        </w:rPr>
        <w:t xml:space="preserve">zu verstehen</w:t>
      </w:r>
      <w:r>
        <w:rPr>
          <w:rFonts w:ascii="Times New Roman" w:hAnsi="Times New Roman" w:cs="Times New Roman"/>
        </w:rPr>
        <w:t xml:space="preserve"> und nimmt Bezug auf den Gegensatz zu </w:t>
      </w:r>
      <w:r>
        <w:rPr>
          <w:rFonts w:ascii="Times New Roman" w:hAnsi="Times New Roman" w:cs="Times New Roman"/>
          <w:i/>
        </w:rPr>
        <w:t xml:space="preserve">nieder</w:t>
      </w:r>
      <w:r>
        <w:rPr>
          <w:rFonts w:ascii="Times New Roman" w:hAnsi="Times New Roman" w:cs="Times New Roman"/>
          <w:i/>
        </w:rPr>
        <w:t xml:space="preserve"> </w:t>
      </w:r>
      <w:r>
        <w:rPr>
          <w:rFonts w:ascii="Times New Roman" w:hAnsi="Times New Roman" w:cs="Times New Roman"/>
        </w:rPr>
        <w:t xml:space="preserve">wie in </w:t>
      </w:r>
      <w:r>
        <w:rPr>
          <w:rFonts w:ascii="Times New Roman" w:hAnsi="Times New Roman" w:cs="Times New Roman"/>
          <w:i/>
        </w:rPr>
        <w:t xml:space="preserve">alt-nieder</w:t>
      </w:r>
      <w:r>
        <w:rPr>
          <w:rFonts w:ascii="Times New Roman" w:hAnsi="Times New Roman" w:cs="Times New Roman"/>
        </w:rPr>
        <w:t xml:space="preserve">-</w:t>
      </w:r>
      <w:r>
        <w:rPr>
          <w:rFonts w:ascii="Times New Roman" w:hAnsi="Times New Roman" w:cs="Times New Roman"/>
          <w:i/>
        </w:rPr>
        <w:t xml:space="preserve">deutsch</w:t>
      </w:r>
      <w:r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 xml:space="preserve">oft </w:t>
      </w:r>
      <w:r>
        <w:rPr>
          <w:rFonts w:ascii="Times New Roman" w:hAnsi="Times New Roman" w:cs="Times New Roman"/>
        </w:rPr>
        <w:t xml:space="preserve">auch als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i/>
        </w:rPr>
        <w:t xml:space="preserve">alt</w:t>
      </w:r>
      <w:r>
        <w:rPr>
          <w:rFonts w:ascii="Times New Roman" w:hAnsi="Times New Roman" w:cs="Times New Roman"/>
          <w:i/>
        </w:rPr>
        <w:t xml:space="preserve">-</w:t>
      </w:r>
      <w:r>
        <w:rPr>
          <w:rFonts w:ascii="Times New Roman" w:hAnsi="Times New Roman" w:cs="Times New Roman"/>
          <w:i/>
        </w:rPr>
        <w:t xml:space="preserve">sächsisch</w:t>
      </w:r>
      <w:r>
        <w:rPr>
          <w:rFonts w:ascii="Times New Roman" w:hAnsi="Times New Roman" w:cs="Times New Roman"/>
        </w:rPr>
        <w:t xml:space="preserve"> bezeichnet</w:t>
      </w:r>
      <w:r>
        <w:rPr>
          <w:rFonts w:ascii="Times New Roman" w:hAnsi="Times New Roman" w:cs="Times New Roman"/>
        </w:rPr>
        <w:t xml:space="preserve">).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Während das Niederdeutsche in nieder gelegenen Teilen des deutschen Sprachraumes gesprochen wurde, wurde H</w:t>
      </w:r>
      <w:r>
        <w:rPr>
          <w:rFonts w:ascii="Times New Roman" w:hAnsi="Times New Roman" w:cs="Times New Roman"/>
        </w:rPr>
        <w:t xml:space="preserve">ochdeutsch in höher gelegenen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Teilen </w:t>
      </w:r>
      <w:r>
        <w:rPr>
          <w:rFonts w:ascii="Times New Roman" w:hAnsi="Times New Roman" w:cs="Times New Roman"/>
        </w:rPr>
        <w:t xml:space="preserve">verwendet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  <w:t xml:space="preserve"> Dass es überhaupt zu einer Trennung in zwei Varietäten kommt, ist </w:t>
      </w:r>
      <w:r>
        <w:rPr>
          <w:rFonts w:ascii="Times New Roman" w:hAnsi="Times New Roman" w:cs="Times New Roman"/>
        </w:rPr>
        <w:t xml:space="preserve">der Durchführung oder eben Nicht-Durchführung der 2. Lautverschiebung geschuldet</w:t>
      </w:r>
      <w:r>
        <w:rPr>
          <w:rFonts w:ascii="Times New Roman" w:hAnsi="Times New Roman" w:cs="Times New Roman"/>
        </w:rPr>
        <w:t xml:space="preserve">, die als entscheidendes Kriterium gewählt wurde</w:t>
      </w:r>
      <w:r>
        <w:rPr>
          <w:rFonts w:ascii="Times New Roman" w:hAnsi="Times New Roman" w:cs="Times New Roman"/>
        </w:rPr>
        <w:t xml:space="preserve">: Hochdeutsch zeigt die Ergebnisse dieses Wandels, Niederdeutsch zeigt sie nicht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i/>
        </w:rPr>
        <w:t xml:space="preserve">Deutsch</w:t>
      </w:r>
      <w:r>
        <w:rPr>
          <w:rFonts w:ascii="Times New Roman" w:hAnsi="Times New Roman" w:cs="Times New Roman"/>
        </w:rPr>
        <w:t xml:space="preserve"> schlussendlich nimmt Bezug auf die Sprache und ist vergleichbar mit Bildungen wie </w:t>
      </w:r>
      <w:r>
        <w:rPr>
          <w:rFonts w:ascii="Times New Roman" w:hAnsi="Times New Roman" w:cs="Times New Roman"/>
          <w:i/>
        </w:rPr>
        <w:t xml:space="preserve">alt-englisch</w:t>
      </w:r>
      <w:r>
        <w:rPr>
          <w:rFonts w:ascii="Times New Roman" w:hAnsi="Times New Roman" w:cs="Times New Roman"/>
        </w:rPr>
        <w:t xml:space="preserve"> oder </w:t>
      </w:r>
      <w:r>
        <w:rPr>
          <w:rFonts w:ascii="Times New Roman" w:hAnsi="Times New Roman" w:cs="Times New Roman"/>
          <w:i/>
        </w:rPr>
        <w:t xml:space="preserve">alt-französisch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Periodisierungen sind als Hilfsmittel zu verstehen und nicht als </w:t>
      </w:r>
      <w:r>
        <w:rPr>
          <w:rFonts w:ascii="Times New Roman" w:hAnsi="Times New Roman" w:cs="Times New Roman"/>
        </w:rPr>
        <w:t xml:space="preserve">Stichtage zu lesen. </w:t>
      </w:r>
      <w:r>
        <w:rPr>
          <w:rFonts w:ascii="Times New Roman" w:hAnsi="Times New Roman" w:cs="Times New Roman"/>
        </w:rPr>
        <w:t xml:space="preserve">De</w:t>
      </w:r>
      <w:r>
        <w:rPr>
          <w:rFonts w:ascii="Times New Roman" w:hAnsi="Times New Roman" w:cs="Times New Roman"/>
        </w:rPr>
        <w:t xml:space="preserve">r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folgende </w:t>
      </w:r>
      <w:r>
        <w:rPr>
          <w:rFonts w:ascii="Times New Roman" w:hAnsi="Times New Roman" w:cs="Times New Roman"/>
        </w:rPr>
        <w:t xml:space="preserve">Per</w:t>
      </w:r>
      <w:r>
        <w:rPr>
          <w:rFonts w:ascii="Times New Roman" w:hAnsi="Times New Roman" w:cs="Times New Roman"/>
        </w:rPr>
        <w:t xml:space="preserve">i</w:t>
      </w:r>
      <w:r>
        <w:rPr>
          <w:rFonts w:ascii="Times New Roman" w:hAnsi="Times New Roman" w:cs="Times New Roman"/>
        </w:rPr>
        <w:t xml:space="preserve">odisierungsvorschlag wurde </w:t>
      </w:r>
      <w:r>
        <w:rPr>
          <w:rFonts w:ascii="Times New Roman" w:hAnsi="Times New Roman" w:cs="Times New Roman"/>
        </w:rPr>
        <w:t xml:space="preserve">im 19. Jh. </w:t>
      </w:r>
      <w:r>
        <w:rPr>
          <w:rFonts w:ascii="Times New Roman" w:hAnsi="Times New Roman" w:cs="Times New Roman"/>
        </w:rPr>
        <w:t xml:space="preserve">rückblickend </w:t>
      </w:r>
      <w:r>
        <w:rPr>
          <w:rFonts w:ascii="Times New Roman" w:hAnsi="Times New Roman" w:cs="Times New Roman"/>
        </w:rPr>
        <w:t xml:space="preserve">entworfen und </w:t>
      </w:r>
      <w:r>
        <w:rPr>
          <w:rFonts w:ascii="Times New Roman" w:hAnsi="Times New Roman" w:cs="Times New Roman"/>
        </w:rPr>
        <w:t xml:space="preserve">es versteht sich von selbst, dass </w:t>
      </w:r>
      <w:r>
        <w:rPr>
          <w:rFonts w:ascii="Times New Roman" w:hAnsi="Times New Roman" w:cs="Times New Roman"/>
        </w:rPr>
        <w:t xml:space="preserve">das Deutsche des 17. </w:t>
      </w:r>
      <w:r>
        <w:rPr>
          <w:rFonts w:ascii="Times New Roman" w:hAnsi="Times New Roman" w:cs="Times New Roman"/>
        </w:rPr>
        <w:t xml:space="preserve">Jahrhunderts</w:t>
      </w:r>
      <w:r>
        <w:rPr>
          <w:rFonts w:ascii="Times New Roman" w:hAnsi="Times New Roman" w:cs="Times New Roman"/>
        </w:rPr>
        <w:t xml:space="preserve"> für viele </w:t>
      </w:r>
      <w:r>
        <w:rPr>
          <w:rFonts w:ascii="Times New Roman" w:hAnsi="Times New Roman" w:cs="Times New Roman"/>
        </w:rPr>
        <w:t xml:space="preserve">Sprachbenutzer:innen</w:t>
      </w:r>
      <w:r>
        <w:rPr>
          <w:rFonts w:ascii="Times New Roman" w:hAnsi="Times New Roman" w:cs="Times New Roman"/>
        </w:rPr>
        <w:t xml:space="preserve"> bereits nicht mehr </w:t>
      </w:r>
      <w:r>
        <w:rPr>
          <w:rFonts w:ascii="Times New Roman" w:hAnsi="Times New Roman" w:cs="Times New Roman"/>
        </w:rPr>
        <w:t xml:space="preserve">als </w:t>
      </w:r>
      <w:r>
        <w:rPr>
          <w:rFonts w:ascii="Times New Roman" w:hAnsi="Times New Roman" w:cs="Times New Roman"/>
        </w:rPr>
        <w:t xml:space="preserve">‘neu’ </w:t>
      </w:r>
      <w:r>
        <w:rPr>
          <w:rFonts w:ascii="Times New Roman" w:hAnsi="Times New Roman" w:cs="Times New Roman"/>
        </w:rPr>
        <w:t xml:space="preserve">empfunden </w:t>
      </w:r>
      <w:r>
        <w:rPr>
          <w:rFonts w:ascii="Times New Roman" w:hAnsi="Times New Roman" w:cs="Times New Roman"/>
        </w:rPr>
        <w:t xml:space="preserve">wird.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4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Karte: Kleiner Sprachatlas der deutschen Schweiz, Seite 15</w: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180975</wp:posOffset>
                </wp:positionV>
                <wp:extent cx="4651375" cy="4039870"/>
                <wp:effectExtent l="0" t="0" r="0" b="0"/>
                <wp:wrapTight wrapText="bothSides">
                  <wp:wrapPolygon edited="1">
                    <wp:start x="0" y="0"/>
                    <wp:lineTo x="0" y="21491"/>
                    <wp:lineTo x="21497" y="21491"/>
                    <wp:lineTo x="21497" y="0"/>
                    <wp:lineTo x="0" y="0"/>
                  </wp:wrapPolygon>
                </wp:wrapTight>
                <wp:docPr id="8" name="Bild 36" descr="E-Lautverschiebungsgrenzen-Kind_KSDS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ild 36" descr="E-Lautverschiebungsgrenzen-Kind_KSDS 15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3"/>
                        <a:stretch/>
                      </pic:blipFill>
                      <pic:spPr bwMode="auto">
                        <a:xfrm>
                          <a:off x="0" y="0"/>
                          <a:ext cx="4651375" cy="40398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7" o:spid="_x0000_s7" type="#_x0000_t75" style="position:absolute;z-index:-251659264;o:allowoverlap:true;o:allowincell:true;mso-position-horizontal-relative:text;margin-left:-0.05pt;mso-position-horizontal:absolute;mso-position-vertical-relative:text;margin-top:14.25pt;mso-position-vertical:absolute;width:366.25pt;height:318.10pt;mso-wrap-distance-left:9.00pt;mso-wrap-distance-top:0.00pt;mso-wrap-distance-right:9.00pt;mso-wrap-distance-bottom:0.00pt;z-index:1;" wrapcoords="0 0 0 99495 99523 99495 99523 0 0 0" stroked="false">
                <w10:wrap type="tight"/>
                <v:imagedata r:id="rId23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</w:rPr>
      </w:r>
    </w:p>
    <w:p>
      <w:pPr>
        <w:widowControl w:val="false"/>
        <w:pBdr/>
        <w:spacing/>
        <w:ind/>
        <w:jc w:val="both"/>
        <w:rPr>
          <w:rFonts w:ascii="Times New Roman" w:hAnsi="Times New Roman" w:cs="Times New Roman"/>
          <w:sz w:val="18"/>
          <w:szCs w:val="16"/>
        </w:rPr>
      </w:pPr>
      <w:r>
        <w:rPr>
          <w:rFonts w:ascii="Times New Roman" w:hAnsi="Times New Roman" w:cs="Times New Roman"/>
          <w:sz w:val="18"/>
          <w:szCs w:val="16"/>
        </w:rPr>
      </w:r>
      <w:r>
        <w:rPr>
          <w:rFonts w:ascii="Times New Roman" w:hAnsi="Times New Roman" w:cs="Times New Roman"/>
          <w:sz w:val="18"/>
          <w:szCs w:val="16"/>
        </w:rPr>
      </w:r>
    </w:p>
    <w:p>
      <w:pPr>
        <w:widowControl w:val="false"/>
        <w:pBdr>
          <w:bottom w:val="single" w:color="339933" w:sz="36" w:space="1"/>
        </w:pBdr>
        <w:spacing/>
        <w:ind/>
        <w:jc w:val="both"/>
        <w:rPr>
          <w:rFonts w:ascii="Times New Roman" w:hAnsi="Times New Roman" w:cs="Times New Roman"/>
          <w:sz w:val="18"/>
          <w:szCs w:val="16"/>
        </w:rPr>
      </w:pPr>
      <w:r>
        <w:rPr>
          <w:rFonts w:ascii="Times New Roman" w:hAnsi="Times New Roman" w:cs="Times New Roman"/>
          <w:sz w:val="18"/>
          <w:szCs w:val="16"/>
        </w:rPr>
        <w:t xml:space="preserve">Benrather Linie</w:t>
      </w:r>
      <w:r>
        <w:rPr>
          <w:rFonts w:ascii="Times New Roman" w:hAnsi="Times New Roman" w:cs="Times New Roman"/>
          <w:sz w:val="18"/>
          <w:szCs w:val="16"/>
        </w:rPr>
      </w:r>
    </w:p>
    <w:p>
      <w:pPr>
        <w:widowControl w:val="false"/>
        <w:pBdr/>
        <w:spacing/>
        <w:ind/>
        <w:jc w:val="both"/>
        <w:rPr>
          <w:rFonts w:ascii="Times New Roman" w:hAnsi="Times New Roman" w:cs="Times New Roman"/>
          <w:sz w:val="18"/>
          <w:szCs w:val="16"/>
        </w:rPr>
      </w:pPr>
      <w:r>
        <w:rPr>
          <w:rFonts w:ascii="Times New Roman" w:hAnsi="Times New Roman" w:cs="Times New Roman"/>
          <w:sz w:val="18"/>
          <w:szCs w:val="16"/>
        </w:rPr>
      </w:r>
      <w:r>
        <w:rPr>
          <w:rFonts w:ascii="Times New Roman" w:hAnsi="Times New Roman" w:cs="Times New Roman"/>
          <w:sz w:val="18"/>
          <w:szCs w:val="16"/>
        </w:rPr>
      </w:r>
    </w:p>
    <w:p>
      <w:pPr>
        <w:widowControl w:val="false"/>
        <w:pBdr/>
        <w:spacing/>
        <w:ind/>
        <w:jc w:val="both"/>
        <w:rPr>
          <w:rFonts w:ascii="Times New Roman" w:hAnsi="Times New Roman" w:cs="Times New Roman"/>
          <w:sz w:val="18"/>
          <w:szCs w:val="16"/>
        </w:rPr>
      </w:pPr>
      <w:r>
        <w:rPr>
          <w:rFonts w:ascii="Times New Roman" w:hAnsi="Times New Roman" w:cs="Times New Roman"/>
          <w:sz w:val="18"/>
          <w:szCs w:val="16"/>
        </w:rPr>
      </w:r>
      <w:r>
        <w:rPr>
          <w:rFonts w:ascii="Times New Roman" w:hAnsi="Times New Roman" w:cs="Times New Roman"/>
          <w:sz w:val="18"/>
          <w:szCs w:val="16"/>
        </w:rPr>
      </w:r>
    </w:p>
    <w:p>
      <w:pPr>
        <w:widowControl w:val="false"/>
        <w:pBdr>
          <w:bottom w:val="single" w:color="339933" w:sz="12" w:space="1"/>
        </w:pBdr>
        <w:spacing/>
        <w:ind/>
        <w:jc w:val="both"/>
        <w:rPr>
          <w:rFonts w:ascii="Times New Roman" w:hAnsi="Times New Roman" w:cs="Times New Roman"/>
          <w:sz w:val="18"/>
          <w:szCs w:val="16"/>
        </w:rPr>
      </w:pPr>
      <w:r>
        <w:rPr>
          <w:rFonts w:ascii="Times New Roman" w:hAnsi="Times New Roman" w:cs="Times New Roman"/>
          <w:sz w:val="18"/>
          <w:szCs w:val="16"/>
        </w:rPr>
        <w:t xml:space="preserve">Speyerer Linie</w:t>
      </w:r>
      <w:r>
        <w:rPr>
          <w:rFonts w:ascii="Times New Roman" w:hAnsi="Times New Roman" w:cs="Times New Roman"/>
          <w:sz w:val="18"/>
          <w:szCs w:val="16"/>
        </w:rPr>
      </w:r>
    </w:p>
    <w:p>
      <w:pPr>
        <w:widowControl w:val="false"/>
        <w:pBdr/>
        <w:spacing/>
        <w:ind/>
        <w:jc w:val="both"/>
        <w:rPr>
          <w:rFonts w:ascii="Times New Roman" w:hAnsi="Times New Roman" w:cs="Times New Roman"/>
          <w:sz w:val="18"/>
          <w:szCs w:val="16"/>
        </w:rPr>
      </w:pPr>
      <w:r>
        <w:rPr>
          <w:rFonts w:ascii="Times New Roman" w:hAnsi="Times New Roman" w:cs="Times New Roman"/>
          <w:sz w:val="18"/>
          <w:szCs w:val="16"/>
        </w:rPr>
      </w:r>
      <w:r>
        <w:rPr>
          <w:rFonts w:ascii="Times New Roman" w:hAnsi="Times New Roman" w:cs="Times New Roman"/>
          <w:sz w:val="18"/>
          <w:szCs w:val="16"/>
        </w:rPr>
      </w:r>
    </w:p>
    <w:p>
      <w:pPr>
        <w:pBdr/>
        <w:spacing/>
        <w:ind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/>
      </w:pPr>
      <w:r>
        <w:br w:type="page" w:clear="all"/>
      </w:r>
      <w:r/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Karte: </w:t>
      </w:r>
      <w:r>
        <w:rPr>
          <w:rFonts w:ascii="Times New Roman" w:hAnsi="Times New Roman" w:cs="Times New Roman"/>
        </w:rPr>
        <w:t xml:space="preserve">adfontes</w:t>
      </w:r>
      <w:r>
        <w:rPr>
          <w:rFonts w:ascii="Times New Roman" w:hAnsi="Times New Roman" w:cs="Times New Roman"/>
        </w:rPr>
        <w:t xml:space="preserve"> </w:t>
      </w:r>
      <w:hyperlink r:id="rId24" w:tooltip="https://www.adfontes.uzh.ch/tutorium/die-deutsche-sprache-in-den-quellen/deutsche-sprachlandschaften-und-schreibsprachen" w:history="1">
        <w:r>
          <w:rPr>
            <w:rStyle w:val="1123"/>
            <w:rFonts w:ascii="Times New Roman" w:hAnsi="Times New Roman" w:cs="Times New Roman"/>
          </w:rPr>
          <w:t xml:space="preserve">https://www.adfontes.uzh.ch/tutorium/die-deutsche-sprache-in-den-quellen/deutsche-sprachlandschaften-und-schreibsprachen</w:t>
        </w:r>
      </w:hyperlink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832475" cy="4881880"/>
                <wp:effectExtent l="0" t="0" r="0" b="0"/>
                <wp:docPr id="9" name="Picture 5" descr="Karte1-dialektland ue758px-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icture 5" descr="Karte1-dialektland ue758px-2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5"/>
                        <a:stretch/>
                      </pic:blipFill>
                      <pic:spPr bwMode="auto">
                        <a:xfrm>
                          <a:off x="0" y="0"/>
                          <a:ext cx="5832475" cy="4881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" o:spid="_x0000_s8" type="#_x0000_t75" style="width:459.25pt;height:384.40pt;mso-wrap-distance-left:0.00pt;mso-wrap-distance-top:0.00pt;mso-wrap-distance-right:0.00pt;mso-wrap-distance-bottom:0.00pt;z-index:1;" stroked="f">
                <v:imagedata r:id="rId25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555"/>
        <w:gridCol w:w="2268"/>
        <w:gridCol w:w="5352"/>
      </w:tblGrid>
      <w:tr>
        <w:trPr/>
        <w:tc>
          <w:tcPr>
            <w:gridSpan w:val="3"/>
            <w:shd w:val="clear" w:color="auto" w:fill="d7d7d7" w:themeFill="background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917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Periodisierung des Deutschen</w:t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Zeitraum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Sprachstufe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Stichwörter zu Überlieferungsstatus und aussersprachlichem Kontext </w:t>
            </w:r>
            <w:r>
              <w:rPr>
                <w:rFonts w:ascii="Times New Roman" w:hAnsi="Times New Roman" w:cs="Times New Roman"/>
                <w:b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jetzt → 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Gegenwartssprache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110 Millionen Sprecherinnen und Sprecher hauptsächlich in der Schweiz, Deutschland, Österreich, Südtirol, Ostbelgien, Luxemburg</w:t>
            </w:r>
            <w:r>
              <w:rPr>
                <w:rFonts w:ascii="Times New Roman" w:hAnsi="Times New Roman" w:cs="Times New Roman"/>
              </w:rPr>
              <w:t xml:space="preserve"> und Liechtenstein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1650–1950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Neuhochdeutsch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Durchsetzung der nhd. Standardsprache im ganzen deutschen Sprachgebiet, Normierung</w:t>
            </w:r>
            <w:r>
              <w:rPr>
                <w:rFonts w:ascii="Times New Roman" w:hAnsi="Times New Roman" w:cs="Times New Roman"/>
              </w:rPr>
              <w:t xml:space="preserve"> (Orthographiekonferenzen in Berlin </w:t>
            </w:r>
            <w:r>
              <w:rPr>
                <w:rFonts w:ascii="Times New Roman" w:hAnsi="Times New Roman" w:cs="Times New Roman"/>
              </w:rPr>
              <w:t xml:space="preserve">1876 &amp; </w:t>
            </w:r>
            <w:r>
              <w:rPr>
                <w:rFonts w:ascii="Times New Roman" w:hAnsi="Times New Roman" w:cs="Times New Roman"/>
              </w:rPr>
              <w:t xml:space="preserve">1901)</w:t>
            </w:r>
            <w:r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Einführung des allgemeinen </w:t>
            </w:r>
            <w:r>
              <w:rPr>
                <w:rFonts w:ascii="Times New Roman" w:hAnsi="Times New Roman" w:cs="Times New Roman"/>
              </w:rPr>
              <w:t xml:space="preserve">Schulwesen</w:t>
            </w:r>
            <w:r>
              <w:rPr>
                <w:rFonts w:ascii="Times New Roman" w:hAnsi="Times New Roman" w:cs="Times New Roman"/>
              </w:rPr>
              <w:t xml:space="preserve">s resp. der Schulpflicht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1350–1650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Frühneuhochdeutsch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Entstehung der deutschen Standardsprache</w:t>
            </w:r>
            <w:r>
              <w:rPr>
                <w:rFonts w:ascii="Times New Roman" w:hAnsi="Times New Roman" w:cs="Times New Roman"/>
              </w:rPr>
              <w:t xml:space="preserve"> als Ausgleichsvarietät</w:t>
            </w:r>
            <w:r>
              <w:rPr>
                <w:rFonts w:ascii="Times New Roman" w:hAnsi="Times New Roman" w:cs="Times New Roman"/>
              </w:rPr>
              <w:t xml:space="preserve">, Beginn der sprachlichen Einigung, Städtegründungen, Buchdruck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1050–1350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Mittelhochdeutsch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Literatursprache des Rittertums, Kreuzzüge, Minnesang, erste deutsche Urkunden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750–1050</w:t>
            </w:r>
            <w:r>
              <w:rPr>
                <w:rFonts w:ascii="Times New Roman" w:hAnsi="Times New Roman" w:cs="Times New Roman"/>
                <w:b/>
              </w:rPr>
              <w:br/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Althochdeutsch</w:t>
            </w:r>
            <w:r>
              <w:rPr>
                <w:rFonts w:ascii="Times New Roman" w:hAnsi="Times New Roman" w:cs="Times New Roman"/>
                <w:b/>
              </w:rPr>
              <w:br/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verschiedene Stammes- und Schreibdia</w:t>
            </w:r>
            <w:r>
              <w:rPr>
                <w:rFonts w:ascii="Times New Roman" w:hAnsi="Times New Roman" w:cs="Times New Roman"/>
              </w:rPr>
              <w:t xml:space="preserve">lekte, Überlieferung in klösterlichen Schreibschulen, v.a. Sprache des Klerus</w:t>
            </w:r>
            <w:r>
              <w:rPr>
                <w:rFonts w:ascii="Times New Roman" w:hAnsi="Times New Roman" w:cs="Times New Roman"/>
              </w:rPr>
              <w:t xml:space="preserve"> (neben Latein)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(500–750)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(Voralthochdeutsch)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sog. südgermanische Runeninschriften 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100-500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Westgermanisch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Rekonstruiert (keine Texte, aber Rückschlüsse aus Namen und Runeninschriften möglich)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1000 v. Chr.–500 n. Chr.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Germanisch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Runen; </w:t>
            </w:r>
            <w:r>
              <w:rPr>
                <w:rFonts w:ascii="Times New Roman" w:hAnsi="Times New Roman" w:cs="Times New Roman"/>
              </w:rPr>
              <w:t xml:space="preserve">rekonstruiert, Ausdehnung des germani</w:t>
            </w:r>
            <w:r>
              <w:rPr>
                <w:rFonts w:ascii="Times New Roman" w:hAnsi="Times New Roman" w:cs="Times New Roman"/>
              </w:rPr>
              <w:t xml:space="preserve">schen Sprachgebietes nach Süden (D, Ö, CH) und Westen (England)</w:t>
            </w:r>
            <w:r>
              <w:rPr>
                <w:rFonts w:ascii="Times New Roman" w:hAnsi="Times New Roman" w:cs="Times New Roman"/>
              </w:rPr>
              <w:t xml:space="preserve">; indirekte Kenntnis durch Überlieferung von Namen und Appellativa bei antiken Autoren</w:t>
            </w:r>
            <w:r>
              <w:rPr>
                <w:rFonts w:ascii="Times New Roman" w:hAnsi="Times New Roman" w:cs="Times New Roman"/>
              </w:rPr>
            </w:r>
          </w:p>
        </w:tc>
      </w:tr>
      <w:tr>
        <w:trPr/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1555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3000 v. Chr.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2268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Indogermanisch, </w:t>
            </w:r>
            <w:r>
              <w:rPr>
                <w:rFonts w:ascii="Times New Roman" w:hAnsi="Times New Roman" w:cs="Times New Roman"/>
                <w:b/>
              </w:rPr>
              <w:br/>
            </w:r>
            <w:r>
              <w:rPr>
                <w:rFonts w:ascii="Times New Roman" w:hAnsi="Times New Roman" w:cs="Times New Roman"/>
                <w:b/>
              </w:rPr>
              <w:t xml:space="preserve">Indoeuropäisch</w:t>
            </w:r>
            <w:r>
              <w:rPr>
                <w:rFonts w:ascii="Times New Roman" w:hAnsi="Times New Roman" w:cs="Times New Roman"/>
                <w:b/>
              </w:rPr>
            </w:r>
          </w:p>
        </w:tc>
        <w:tc>
          <w:tcPr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W w:w="5352" w:type="dxa"/>
            <w:textDirection w:val="lrTb"/>
            <w:noWrap w:val="false"/>
          </w:tcPr>
          <w:p>
            <w:pPr>
              <w:pBdr/>
              <w:spacing/>
              <w:ind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</w:t>
            </w:r>
            <w:r>
              <w:rPr>
                <w:rFonts w:ascii="Times New Roman" w:hAnsi="Times New Roman" w:cs="Times New Roman"/>
              </w:rPr>
              <w:t xml:space="preserve">ekonstruiert</w:t>
            </w:r>
            <w:r>
              <w:rPr>
                <w:rFonts w:ascii="Times New Roman" w:hAnsi="Times New Roman" w:cs="Times New Roman"/>
              </w:rPr>
              <w:t xml:space="preserve"> (durch Vergleich mit verwandten Sprachen, v.a. Altindisch, Hethitisch, Lateinisch, Griechisch, Gotisch);</w:t>
            </w:r>
            <w:r>
              <w:rPr>
                <w:rFonts w:ascii="Times New Roman" w:hAnsi="Times New Roman" w:cs="Times New Roman"/>
              </w:rPr>
              <w:t xml:space="preserve"> Jungsteinzeit</w:t>
            </w:r>
            <w:r>
              <w:rPr>
                <w:rFonts w:ascii="Times New Roman" w:hAnsi="Times New Roman" w:cs="Times New Roman"/>
              </w:rPr>
            </w:r>
          </w:p>
        </w:tc>
      </w:tr>
    </w:tbl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1112"/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Hilfsmittel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Verschiedene Wörterbuch des Deutschen, Dialektwörterbücher und Wörterbücher historischer Sprachstufen, abrufbar über </w:t>
      </w:r>
      <w:hyperlink r:id="rId26" w:tooltip="https://www.woerterbuchnetz.de/" w:history="1">
        <w:r>
          <w:rPr>
            <w:rStyle w:val="1123"/>
            <w:rFonts w:ascii="Times New Roman" w:hAnsi="Times New Roman" w:cs="Times New Roman"/>
          </w:rPr>
          <w:t xml:space="preserve">https://www.woerterbuchnetz.de/</w:t>
        </w:r>
      </w:hyperlink>
      <w:r>
        <w:rPr>
          <w:rFonts w:ascii="Times New Roman" w:hAnsi="Times New Roman" w:cs="Times New Roman"/>
        </w:rPr>
        <w:t xml:space="preserve"> (14.01.2025)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Informationen zu den Sprachstufen: «Die Sprachstufen des Deutschen», Ad </w:t>
      </w:r>
      <w:r>
        <w:rPr>
          <w:rFonts w:ascii="Times New Roman" w:hAnsi="Times New Roman" w:cs="Times New Roman"/>
        </w:rPr>
        <w:t xml:space="preserve">fontes</w:t>
      </w:r>
      <w:r>
        <w:rPr>
          <w:rFonts w:ascii="Times New Roman" w:hAnsi="Times New Roman" w:cs="Times New Roman"/>
        </w:rPr>
        <w:t xml:space="preserve">. Eine Einführung in den Umgang mit Quellen im Archiv, </w:t>
      </w:r>
      <w:hyperlink r:id="rId27" w:tooltip="https://www.adfontes.uzh.ch/tutorium/die-deutsche-sprache-in-den-quellen/die-sprachstufen-des-deutschen" w:history="1">
        <w:r>
          <w:rPr>
            <w:rStyle w:val="1123"/>
            <w:rFonts w:ascii="Times New Roman" w:hAnsi="Times New Roman" w:cs="Times New Roman"/>
          </w:rPr>
          <w:t xml:space="preserve">https://www.adfontes.uzh.ch/tutorium/die-deutsche-sprache-in-den-quellen/die-sprachstufen-des-deutschen</w:t>
        </w:r>
      </w:hyperlink>
      <w:r>
        <w:rPr>
          <w:rFonts w:ascii="Times New Roman" w:hAnsi="Times New Roman" w:cs="Times New Roman"/>
        </w:rPr>
        <w:t xml:space="preserve"> (22.01.2025)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  <w:lang w:val="de-AT"/>
        </w:rPr>
      </w:pPr>
      <w:r>
        <w:rPr>
          <w:rFonts w:ascii="Times New Roman" w:hAnsi="Times New Roman" w:cs="Times New Roman"/>
          <w:lang w:val="de-AT"/>
        </w:rPr>
        <w:t xml:space="preserve">AWB = Karg-</w:t>
      </w:r>
      <w:r>
        <w:rPr>
          <w:rFonts w:ascii="Times New Roman" w:hAnsi="Times New Roman" w:cs="Times New Roman"/>
          <w:lang w:val="de-AT"/>
        </w:rPr>
        <w:t xml:space="preserve">Gasterstädt</w:t>
      </w:r>
      <w:r>
        <w:rPr>
          <w:rFonts w:ascii="Times New Roman" w:hAnsi="Times New Roman" w:cs="Times New Roman"/>
          <w:lang w:val="de-AT"/>
        </w:rPr>
        <w:t xml:space="preserve">, E., und Th. Frings, Hgg. </w:t>
      </w:r>
      <w:r>
        <w:rPr>
          <w:rFonts w:ascii="Times New Roman" w:hAnsi="Times New Roman" w:cs="Times New Roman"/>
          <w:lang w:val="de-AT"/>
        </w:rPr>
        <w:t xml:space="preserve">(</w:t>
      </w:r>
      <w:r>
        <w:rPr>
          <w:rFonts w:ascii="Times New Roman" w:hAnsi="Times New Roman" w:cs="Times New Roman"/>
          <w:lang w:val="de-AT"/>
        </w:rPr>
        <w:t xml:space="preserve">1968–</w:t>
      </w:r>
      <w:r>
        <w:rPr>
          <w:rFonts w:ascii="Times New Roman" w:hAnsi="Times New Roman" w:cs="Times New Roman"/>
          <w:lang w:val="de-AT"/>
        </w:rPr>
        <w:t xml:space="preserve">)</w:t>
      </w:r>
      <w:r>
        <w:rPr>
          <w:rFonts w:ascii="Times New Roman" w:hAnsi="Times New Roman" w:cs="Times New Roman"/>
          <w:lang w:val="de-AT"/>
        </w:rPr>
        <w:t xml:space="preserve">. </w:t>
      </w:r>
      <w:r>
        <w:rPr>
          <w:rFonts w:ascii="Times New Roman" w:hAnsi="Times New Roman" w:cs="Times New Roman"/>
          <w:i/>
          <w:iCs/>
          <w:lang w:val="de-AT"/>
        </w:rPr>
        <w:t xml:space="preserve">Althochdeutsches Wörterbuch</w:t>
      </w:r>
      <w:r>
        <w:rPr>
          <w:rFonts w:ascii="Times New Roman" w:hAnsi="Times New Roman" w:cs="Times New Roman"/>
          <w:lang w:val="de-AT"/>
        </w:rPr>
        <w:t xml:space="preserve">. Berlin: Akademie Verlag, später De Gruyter.</w:t>
      </w:r>
      <w:r>
        <w:rPr>
          <w:rFonts w:ascii="Times New Roman" w:hAnsi="Times New Roman" w:cs="Times New Roman"/>
          <w:lang w:val="de-AT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Braune, Wilhelm / Heidermanns, Frank (2023). Althochdeutsche Grammatik I. Phonologie und Morphologie. 17. neu bearb. Aufl. Berlin / Boston: De Gruyter. </w:t>
      </w:r>
      <w:hyperlink r:id="rId28" w:tooltip="https://doi.org/10.1515/9783111210537" w:history="1">
        <w:r>
          <w:rPr>
            <w:rStyle w:val="1123"/>
            <w:rFonts w:ascii="Times New Roman" w:hAnsi="Times New Roman" w:cs="Times New Roman"/>
          </w:rPr>
          <w:t xml:space="preserve">https://doi.org/10.1515/9783111210537</w:t>
        </w:r>
      </w:hyperlink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DWB = </w:t>
      </w:r>
      <w:r>
        <w:rPr>
          <w:rFonts w:ascii="Times New Roman" w:hAnsi="Times New Roman" w:cs="Times New Roman"/>
        </w:rPr>
        <w:t xml:space="preserve">Grimm, Jacob / Grimm, Wilhelm (1854</w:t>
      </w:r>
      <w:r>
        <w:rPr>
          <w:rFonts w:ascii="Times New Roman" w:hAnsi="Times New Roman" w:cs="Times New Roman"/>
          <w:lang w:val="de-AT"/>
        </w:rPr>
        <w:t xml:space="preserve">–</w:t>
      </w:r>
      <w:r>
        <w:rPr>
          <w:rFonts w:ascii="Times New Roman" w:hAnsi="Times New Roman" w:cs="Times New Roman"/>
        </w:rPr>
        <w:t xml:space="preserve">1954). </w:t>
      </w:r>
      <w:r>
        <w:rPr>
          <w:rFonts w:ascii="Times New Roman" w:hAnsi="Times New Roman" w:cs="Times New Roman"/>
        </w:rPr>
        <w:t xml:space="preserve">Deutsches Wörterbuch</w:t>
      </w:r>
      <w:r>
        <w:rPr>
          <w:rFonts w:ascii="Times New Roman" w:hAnsi="Times New Roman" w:cs="Times New Roman"/>
        </w:rPr>
        <w:t xml:space="preserve">. D</w:t>
      </w:r>
      <w:r>
        <w:rPr>
          <w:rFonts w:ascii="Times New Roman" w:hAnsi="Times New Roman" w:cs="Times New Roman"/>
        </w:rPr>
        <w:t xml:space="preserve">igitalisierte Fassung im Wörterbuchnetz des Trier Center </w:t>
      </w:r>
      <w:r>
        <w:rPr>
          <w:rFonts w:ascii="Times New Roman" w:hAnsi="Times New Roman" w:cs="Times New Roman"/>
        </w:rPr>
        <w:t xml:space="preserve">for</w:t>
      </w:r>
      <w:r>
        <w:rPr>
          <w:rFonts w:ascii="Times New Roman" w:hAnsi="Times New Roman" w:cs="Times New Roman"/>
        </w:rPr>
        <w:t xml:space="preserve"> Digital </w:t>
      </w:r>
      <w:r>
        <w:rPr>
          <w:rFonts w:ascii="Times New Roman" w:hAnsi="Times New Roman" w:cs="Times New Roman"/>
        </w:rPr>
        <w:t xml:space="preserve">Humanities</w:t>
      </w:r>
      <w:r>
        <w:rPr>
          <w:rFonts w:ascii="Times New Roman" w:hAnsi="Times New Roman" w:cs="Times New Roman"/>
        </w:rPr>
        <w:t xml:space="preserve">. </w:t>
      </w:r>
      <w:hyperlink r:id="rId29" w:tooltip="https://www.woerterbuchnetz.de/DWB" w:history="1">
        <w:r>
          <w:rPr>
            <w:rStyle w:val="1123"/>
            <w:rFonts w:ascii="Times New Roman" w:hAnsi="Times New Roman" w:cs="Times New Roman"/>
          </w:rPr>
          <w:t xml:space="preserve">https://www.woerterbuchnetz.de/DWB</w:t>
        </w:r>
      </w:hyperlink>
      <w:r>
        <w:rPr>
          <w:rFonts w:ascii="Times New Roman" w:hAnsi="Times New Roman" w:cs="Times New Roman"/>
        </w:rPr>
        <w:t xml:space="preserve"> (Zugriff September 2025).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da-DK"/>
        </w:rPr>
        <w:t xml:space="preserve">Ebert, Robert P. et al. </w:t>
      </w:r>
      <w:r>
        <w:rPr>
          <w:rFonts w:ascii="Times New Roman" w:hAnsi="Times New Roman" w:cs="Times New Roman"/>
        </w:rPr>
        <w:t xml:space="preserve">(1993): </w:t>
      </w:r>
      <w:r>
        <w:rPr>
          <w:rFonts w:ascii="Times New Roman" w:hAnsi="Times New Roman" w:cs="Times New Roman"/>
          <w:i/>
          <w:iCs/>
        </w:rPr>
        <w:t xml:space="preserve">Frühneuhochdeutsche Grammatik</w:t>
      </w:r>
      <w:r>
        <w:rPr>
          <w:rFonts w:ascii="Times New Roman" w:hAnsi="Times New Roman" w:cs="Times New Roman"/>
        </w:rPr>
        <w:t xml:space="preserve"> (Sammlung kurzer Grammatiken germanischer Dialekte. A: Hauptreihe 12). Tübingen: Niemeyer.</w:t>
      </w:r>
      <w:r>
        <w:rPr>
          <w:rFonts w:ascii="Times New Roman" w:hAnsi="Times New Roman" w:cs="Times New Roman"/>
          <w:lang w:val="fr-CH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EWA = Lloyd, Albert L. und Otto Springer et al., Hgg. </w:t>
      </w:r>
      <w:r>
        <w:rPr>
          <w:rFonts w:ascii="Times New Roman" w:hAnsi="Times New Roman" w:cs="Times New Roman"/>
        </w:rPr>
        <w:t xml:space="preserve">(</w:t>
      </w:r>
      <w:r>
        <w:rPr>
          <w:rFonts w:ascii="Times New Roman" w:hAnsi="Times New Roman" w:cs="Times New Roman"/>
        </w:rPr>
        <w:t xml:space="preserve">1988–</w:t>
      </w:r>
      <w:r>
        <w:rPr>
          <w:rFonts w:ascii="Times New Roman" w:hAnsi="Times New Roman" w:cs="Times New Roman"/>
        </w:rPr>
        <w:t xml:space="preserve">)</w:t>
      </w:r>
      <w:r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  <w:i/>
          <w:iCs/>
          <w:lang w:val="de-AT"/>
        </w:rPr>
        <w:t xml:space="preserve">Etymologisches Wörterbuch des Althochdeutschen</w:t>
      </w:r>
      <w:r>
        <w:rPr>
          <w:rFonts w:ascii="Times New Roman" w:hAnsi="Times New Roman" w:cs="Times New Roman"/>
          <w:lang w:val="de-AT"/>
        </w:rPr>
        <w:t xml:space="preserve">. Göttingen: Vandenhoeck &amp; Ruprecht.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Fleischer</w:t>
      </w:r>
      <w:r>
        <w:rPr>
          <w:rFonts w:ascii="Times New Roman" w:hAnsi="Times New Roman" w:cs="Times New Roman"/>
        </w:rPr>
        <w:t xml:space="preserve">, Jürgen </w:t>
      </w:r>
      <w:r>
        <w:rPr>
          <w:rFonts w:ascii="Times New Roman" w:hAnsi="Times New Roman" w:cs="Times New Roman"/>
        </w:rPr>
        <w:t xml:space="preserve">/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Schallert</w:t>
      </w:r>
      <w:r>
        <w:rPr>
          <w:rFonts w:ascii="Times New Roman" w:hAnsi="Times New Roman" w:cs="Times New Roman"/>
        </w:rPr>
        <w:t xml:space="preserve">, Oliver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(2011). Historische Syntax des Deutschen. Eine Einführung. Tübingen: Narr Francke Attempto Verlag.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FWb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= Niedersächsische Akademie der Wissenschaften zu Göttingen (2017-): Online-Version des Frühneuhochdeutschen Wörterbuches (</w:t>
      </w:r>
      <w:r>
        <w:rPr>
          <w:rFonts w:ascii="Times New Roman" w:hAnsi="Times New Roman" w:cs="Times New Roman"/>
        </w:rPr>
        <w:t xml:space="preserve">FWb</w:t>
      </w:r>
      <w:r>
        <w:rPr>
          <w:rFonts w:ascii="Times New Roman" w:hAnsi="Times New Roman" w:cs="Times New Roman"/>
        </w:rPr>
        <w:t xml:space="preserve">). https://fwb-online.de/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KSDS </w:t>
      </w:r>
      <w:r>
        <w:rPr>
          <w:rFonts w:ascii="Times New Roman" w:hAnsi="Times New Roman" w:cs="Times New Roman"/>
        </w:rPr>
        <w:t xml:space="preserve">= </w:t>
      </w:r>
      <w:r>
        <w:rPr>
          <w:rFonts w:ascii="Times New Roman" w:hAnsi="Times New Roman" w:eastAsia="Aptos" w:cs="Times New Roman"/>
          <w:color w:val="000000"/>
        </w:rPr>
        <w:t xml:space="preserve">Christen, Helen/Glaser, Elvira/Friedli, Matthias</w:t>
      </w:r>
      <w:r>
        <w:rPr>
          <w:rFonts w:ascii="Times New Roman" w:hAnsi="Times New Roman" w:cs="Times New Roman"/>
        </w:rPr>
        <w:t xml:space="preserve"> (Hrsg.) (2019): </w:t>
      </w:r>
      <w:r>
        <w:rPr>
          <w:rFonts w:ascii="Times New Roman" w:hAnsi="Times New Roman" w:cs="Times New Roman"/>
          <w:i/>
          <w:iCs/>
        </w:rPr>
        <w:t xml:space="preserve">Kleiner Sprachatlas der deutschen Schweiz</w:t>
      </w:r>
      <w:r>
        <w:rPr>
          <w:rFonts w:ascii="Times New Roman" w:hAnsi="Times New Roman" w:cs="Times New Roman"/>
        </w:rPr>
        <w:t xml:space="preserve">. 7., verbesserte Auflage. Frauenfeld: Huber.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Lexer</w:t>
      </w:r>
      <w:r>
        <w:rPr>
          <w:rFonts w:ascii="Times New Roman" w:hAnsi="Times New Roman" w:cs="Times New Roman"/>
        </w:rPr>
        <w:t xml:space="preserve"> = </w:t>
      </w:r>
      <w:r>
        <w:rPr>
          <w:rFonts w:ascii="Times New Roman" w:hAnsi="Times New Roman" w:cs="Times New Roman"/>
        </w:rPr>
        <w:t xml:space="preserve">Lexer</w:t>
      </w:r>
      <w:r>
        <w:rPr>
          <w:rFonts w:ascii="Times New Roman" w:hAnsi="Times New Roman" w:cs="Times New Roman"/>
        </w:rPr>
        <w:t xml:space="preserve">, Matthias (1872-1878). Mittelhochdeutsches Handwörterbuch, digitalisierte Fassung im Wörterbuchnetz des Trier Center </w:t>
      </w:r>
      <w:r>
        <w:rPr>
          <w:rFonts w:ascii="Times New Roman" w:hAnsi="Times New Roman" w:cs="Times New Roman"/>
        </w:rPr>
        <w:t xml:space="preserve">for</w:t>
      </w:r>
      <w:r>
        <w:rPr>
          <w:rFonts w:ascii="Times New Roman" w:hAnsi="Times New Roman" w:cs="Times New Roman"/>
        </w:rPr>
        <w:t xml:space="preserve"> Digital </w:t>
      </w:r>
      <w:r>
        <w:rPr>
          <w:rFonts w:ascii="Times New Roman" w:hAnsi="Times New Roman" w:cs="Times New Roman"/>
        </w:rPr>
        <w:t xml:space="preserve">Humanities</w:t>
      </w:r>
      <w:r>
        <w:rPr>
          <w:rFonts w:ascii="Times New Roman" w:hAnsi="Times New Roman" w:cs="Times New Roman"/>
        </w:rPr>
        <w:t xml:space="preserve">, </w:t>
      </w:r>
      <w:hyperlink r:id="rId30" w:tooltip="https://www.woerterbuchnetz.de/Lexer" w:history="1">
        <w:r>
          <w:rPr>
            <w:rStyle w:val="1123"/>
            <w:rFonts w:ascii="Times New Roman" w:hAnsi="Times New Roman" w:cs="Times New Roman"/>
          </w:rPr>
          <w:t xml:space="preserve">https://www.woerterbuchnetz.de/Lexer</w:t>
        </w:r>
      </w:hyperlink>
      <w:r>
        <w:rPr>
          <w:rFonts w:ascii="Times New Roman" w:hAnsi="Times New Roman" w:cs="Times New Roman"/>
        </w:rPr>
        <w:t xml:space="preserve"> (Zugriff September 2025).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Nübling, Damaris et al. (2017). Historische Sprachwissenschaft des Deutschen. Einführung in die </w:t>
      </w:r>
      <w:r>
        <w:rPr>
          <w:rFonts w:ascii="Times New Roman" w:hAnsi="Times New Roman" w:cs="Times New Roman"/>
        </w:rPr>
        <w:t xml:space="preserve">Prinzipien des Sprachwandels. 5. </w:t>
      </w:r>
      <w:r>
        <w:rPr>
          <w:rFonts w:ascii="Times New Roman" w:hAnsi="Times New Roman" w:cs="Times New Roman"/>
        </w:rPr>
        <w:t xml:space="preserve">überarb</w:t>
      </w:r>
      <w:r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 xml:space="preserve">Aulfl</w:t>
      </w:r>
      <w:r>
        <w:rPr>
          <w:rFonts w:ascii="Times New Roman" w:hAnsi="Times New Roman" w:cs="Times New Roman"/>
        </w:rPr>
        <w:t xml:space="preserve">. Tübingen: Narr.  </w:t>
      </w:r>
      <w:r>
        <w:rPr>
          <w:rFonts w:ascii="Times New Roman" w:hAnsi="Times New Roman" w:cs="Times New Roman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da-DK"/>
        </w:rPr>
        <w:t xml:space="preserve">Paul et al. 2007 Paul, Hermann et al. </w:t>
      </w:r>
      <w:r>
        <w:rPr>
          <w:rFonts w:ascii="Times New Roman" w:hAnsi="Times New Roman" w:cs="Times New Roman"/>
        </w:rPr>
        <w:t xml:space="preserve">(2007): </w:t>
      </w:r>
      <w:r>
        <w:rPr>
          <w:rFonts w:ascii="Times New Roman" w:hAnsi="Times New Roman" w:cs="Times New Roman"/>
          <w:i/>
          <w:iCs/>
        </w:rPr>
        <w:t xml:space="preserve">Mittelhochdeutsche Grammatik</w:t>
      </w:r>
      <w:r>
        <w:rPr>
          <w:rFonts w:ascii="Times New Roman" w:hAnsi="Times New Roman" w:cs="Times New Roman"/>
        </w:rPr>
        <w:t xml:space="preserve"> (Sammlung kurzer Grammatiken germanischer Dialekte. A: Hauptreihe 2). 25., neu bearbeitete Auflage. Tübingen: Niemeyer.</w:t>
      </w:r>
      <w:r>
        <w:rPr>
          <w:rFonts w:ascii="Times New Roman" w:hAnsi="Times New Roman" w:cs="Times New Roman"/>
          <w:lang w:val="fr-CH"/>
        </w:rPr>
      </w:r>
    </w:p>
    <w:p>
      <w:pPr>
        <w:pStyle w:val="1129"/>
        <w:numPr>
          <w:ilvl w:val="0"/>
          <w:numId w:val="28"/>
        </w:num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Schmidt, Hans Ulrich (2023). Althochdeutsche Grammatik II. Grundzüge einer deskriptiven Syntax. De Gruyter</w:t>
      </w:r>
      <w:r>
        <w:rPr>
          <w:rFonts w:ascii="Times New Roman" w:hAnsi="Times New Roman" w:cs="Times New Roman"/>
        </w:rPr>
        <w:t xml:space="preserve">. </w:t>
      </w:r>
      <w:hyperlink r:id="rId31" w:tooltip="https://doi.org/10.1515/9783110782493" w:history="1">
        <w:r>
          <w:rPr>
            <w:rStyle w:val="1123"/>
            <w:rFonts w:ascii="Times New Roman" w:hAnsi="Times New Roman" w:cs="Times New Roman"/>
          </w:rPr>
          <w:t xml:space="preserve">https://doi.org/10.1515/9783110782493</w:t>
        </w:r>
      </w:hyperlink>
      <w:r/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fr-CH"/>
        </w:rPr>
      </w:r>
      <w:r>
        <w:rPr>
          <w:rFonts w:ascii="Times New Roman" w:hAnsi="Times New Roman" w:cs="Times New Roman"/>
          <w:lang w:val="fr-CH"/>
        </w:rPr>
      </w:r>
    </w:p>
    <w:sectPr>
      <w:headerReference w:type="first" r:id="rId9"/>
      <w:footerReference w:type="default" r:id="rId10"/>
      <w:footnotePr/>
      <w:endnotePr/>
      <w:type w:val="continuous"/>
      <w:pgSz w:h="16840" w:orient="portrait" w:w="11907"/>
      <w:pgMar w:top="1565" w:right="1361" w:bottom="1270" w:left="1361" w:header="397" w:footer="170" w:gutter="0"/>
      <w:cols w:num="1" w:sep="0" w:space="708" w:equalWidth="1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pBdr/>
        <w:spacing w:line="240" w:lineRule="auto"/>
        <w:ind/>
        <w:rPr/>
      </w:pPr>
      <w:r>
        <w:separator/>
      </w:r>
      <w:r/>
    </w:p>
  </w:endnote>
  <w:endnote w:type="continuationSeparator" w:id="0">
    <w:p>
      <w:pPr>
        <w:pBdr/>
        <w:spacing w:line="240" w:lineRule="auto"/>
        <w:ind/>
        <w:rPr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ptos">
    <w:panose1 w:val="020B0603030804020204"/>
  </w:font>
  <w:font w:name="HelveticaNeueLT Com 55 Roman">
    <w:panose1 w:val="020B0603030804020204"/>
  </w:font>
  <w:font w:name="Wingdings">
    <w:panose1 w:val="05010000000000000000"/>
  </w:font>
  <w:font w:name="Courier New">
    <w:panose1 w:val="02070309020205020404"/>
  </w:font>
  <w:font w:name="Symbol">
    <w:panose1 w:val="05010000000000000000"/>
  </w:font>
  <w:font w:name="Source Sans Pro SemiBold">
    <w:panose1 w:val="020B0603030804020204"/>
  </w:font>
  <w:font w:name="Times New Roman">
    <w:panose1 w:val="02020603050405020304"/>
  </w:font>
  <w:font w:name="Segoe UI">
    <w:panose1 w:val="020B0502040504020204"/>
  </w:font>
  <w:font w:name="Source Sans Pro">
    <w:panose1 w:val="020B0603030804020204"/>
  </w:font>
  <w:font w:name="MinionPro-Regular">
    <w:panose1 w:val="020B06030308040202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1126"/>
      <w:pBdr/>
      <w:spacing/>
      <w:ind/>
      <w:rPr/>
    </w:pPr>
    <w:r>
      <w:rPr>
        <w:rFonts w:ascii="Source Sans Pro SemiBold" w:hAnsi="Source Sans Pro SemiBold"/>
        <w:lang w:eastAsia="de-CH"/>
      </w:rPr>
      <mc:AlternateContent>
        <mc:Choice Requires="wpg">
          <w:drawing>
            <wp:anchor xmlns:wp="http://schemas.openxmlformats.org/drawingml/2006/wordprocessingDrawing" xmlns:wp14="http://schemas.microsoft.com/office/word/2010/wordprocessingDrawing"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630000" cy="388800"/>
              <wp:effectExtent l="0" t="0" r="0" b="0"/>
              <wp:wrapSquare wrapText="bothSides"/>
              <wp:docPr id="3" name="Textfeld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Pr id="0" name=""/>
                    <wps:cNvSpPr txBox="1"/>
                    <wps:spPr bwMode="auto">
                      <a:xfrm>
                        <a:off x="0" y="0"/>
                        <a:ext cx="630000" cy="38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71"/>
                            <w:pBdr/>
                            <w:spacing/>
                            <w:ind/>
                            <w:rPr/>
                          </w:pPr>
                          <w:r>
                            <w:fldChar w:fldCharType="begin"/>
                          </w:r>
                          <w:r>
                            <w:instrText xml:space="preserve">PAGE   \* MERGEFORMAT</w:instrText>
                          </w:r>
                          <w:r>
                            <w:fldChar w:fldCharType="separate"/>
                          </w:r>
                          <w:r>
                            <w:t xml:space="preserve">5</w:t>
                          </w:r>
                          <w:r>
                            <w:fldChar w:fldCharType="end"/>
                          </w:r>
                          <w:r>
                            <w:t xml:space="preserve">   |   </w:t>
                          </w:r>
                          <w:fldSimple w:instr="REF   \* MERGEFORMAT ">
                            <w:r>
                              <w:t xml:space="preserve">11</w:t>
                            </w:r>
                          </w:fldSimple>
                          <w:r/>
                          <w:r/>
                        </w:p>
                      </w:txbxContent>
                    </wps:txbx>
                    <wps:bodyPr rot="0" spcFirstLastPara="0" vertOverflow="overflow" horzOverflow="overflow" vert="horz" wrap="square" lIns="0" tIns="0" rIns="0" bIns="234000" numCol="1" spcCol="0" rtlCol="0" fromWordArt="0" anchor="b" anchorCtr="0" forceAA="0" compatLnSpc="1">
                      <a:prstTxWarp prst="textNoShape"/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shape 2" o:spid="_x0000_s2" o:spt="202" type="#_x0000_t202" style="position:absolute;z-index:251659264;o:allowoverlap:true;o:allowincell:true;mso-position-horizontal-relative:margin;mso-position-horizontal:right;mso-position-vertical-relative:page;mso-position-vertical:bottom;width:49.61pt;height:30.61pt;mso-wrap-distance-left:9.00pt;mso-wrap-distance-top:0.00pt;mso-wrap-distance-right:9.00pt;mso-wrap-distance-bottom:0.00pt;v-text-anchor:bottom;visibility:visible;" filled="f" stroked="f" strokeweight="0.50pt">
              <w10:wrap type="square"/>
              <v:textbox inset="0,0,0,0">
                <w:txbxContent>
                  <w:p>
                    <w:pPr>
                      <w:pStyle w:val="1171"/>
                      <w:pBdr/>
                      <w:spacing/>
                      <w:ind/>
                      <w:rPr/>
                    </w:pPr>
                    <w:r>
                      <w:fldChar w:fldCharType="begin"/>
                    </w:r>
                    <w:r>
                      <w:instrText xml:space="preserve">PAGE   \* MERGEFORMAT</w:instrText>
                    </w:r>
                    <w:r>
                      <w:fldChar w:fldCharType="separate"/>
                    </w:r>
                    <w:r>
                      <w:t xml:space="preserve">5</w:t>
                    </w:r>
                    <w:r>
                      <w:fldChar w:fldCharType="end"/>
                    </w:r>
                    <w:r>
                      <w:t xml:space="preserve">   |   </w:t>
                    </w:r>
                    <w:fldSimple w:instr="REF   \* MERGEFORMAT ">
                      <w:r>
                        <w:t xml:space="preserve">11</w:t>
                      </w:r>
                    </w:fldSimple>
                    <w:r/>
                    <w:r/>
                  </w:p>
                </w:txbxContent>
              </v:textbox>
            </v:shape>
          </w:pict>
        </mc:Fallback>
      </mc:AlternateContent>
    </w:r>
    <w:r>
      <w:rPr>
        <w:rFonts w:ascii="Source Sans Pro SemiBold" w:hAnsi="Source Sans Pro SemiBold"/>
      </w:rPr>
      <w:t xml:space="preserve">Universität Zürich</w:t>
    </w:r>
    <w:r>
      <w:t xml:space="preserve">   </w:t>
    </w:r>
    <w:r>
      <w:rPr>
        <w:position w:val="1"/>
      </w:rPr>
      <w:t xml:space="preserve">|</w:t>
    </w:r>
    <w:r>
      <w:t xml:space="preserve">   </w:t>
    </w:r>
    <w:r>
      <w:t xml:space="preserve">Simone Berchtold, Mirjam Marti</w:t>
    </w:r>
    <w:r/>
  </w:p>
  <w:p>
    <w:pPr>
      <w:pStyle w:val="1126"/>
      <w:pBdr/>
      <w:spacing/>
      <w:ind/>
      <w:rPr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pStyle w:val="1202"/>
        <w:pBdr/>
        <w:spacing/>
        <w:ind/>
        <w:rPr/>
      </w:pPr>
      <w:r/>
      <w:r/>
    </w:p>
  </w:footnote>
  <w:footnote w:type="continuationSeparator" w:id="0">
    <w:p>
      <w:pPr>
        <w:pBdr/>
        <w:spacing w:line="240" w:lineRule="auto"/>
        <w:ind/>
        <w:rPr/>
      </w:pPr>
      <w:r>
        <w:continuationSeparator/>
      </w:r>
      <w:r/>
    </w:p>
  </w:footnote>
  <w:footnote w:type="continuationNotice" w:id="1">
    <w:p>
      <w:pPr>
        <w:pBdr/>
        <w:spacing w:line="240" w:lineRule="auto"/>
        <w:ind/>
        <w:rPr/>
      </w:pPr>
      <w:r/>
      <w:r/>
    </w:p>
  </w:footnote>
  <w:footnote w:id="3">
    <w:p>
      <w:pPr>
        <w:pStyle w:val="1158"/>
        <w:pBdr/>
        <w:spacing w:line="240" w:lineRule="auto"/>
        <w:ind/>
        <w:rPr>
          <w:rFonts w:ascii="Times New Roman" w:hAnsi="Times New Roman" w:cs="Times New Roman"/>
          <w:sz w:val="18"/>
          <w:szCs w:val="18"/>
          <w:lang w:val="de-DE"/>
        </w:rPr>
      </w:pPr>
      <w:r>
        <w:rPr>
          <w:rStyle w:val="116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 xml:space="preserve"> Die Vokalvariation mit &lt;o&gt;, wie sie </w:t>
      </w:r>
      <w:r>
        <w:rPr>
          <w:rFonts w:ascii="Times New Roman" w:hAnsi="Times New Roman" w:cs="Times New Roman"/>
          <w:sz w:val="18"/>
          <w:szCs w:val="18"/>
        </w:rPr>
        <w:t xml:space="preserve">nicht nur </w:t>
      </w:r>
      <w:r>
        <w:rPr>
          <w:rFonts w:ascii="Times New Roman" w:hAnsi="Times New Roman" w:cs="Times New Roman"/>
          <w:sz w:val="18"/>
          <w:szCs w:val="18"/>
        </w:rPr>
        <w:t xml:space="preserve">in mhd.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kone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, </w:t>
      </w:r>
      <w:r>
        <w:rPr>
          <w:rFonts w:ascii="Times New Roman" w:hAnsi="Times New Roman" w:cs="Times New Roman"/>
          <w:sz w:val="18"/>
          <w:szCs w:val="18"/>
        </w:rPr>
        <w:t xml:space="preserve">sondern auch </w:t>
      </w:r>
      <w:r>
        <w:rPr>
          <w:rFonts w:ascii="Times New Roman" w:hAnsi="Times New Roman" w:cs="Times New Roman"/>
          <w:sz w:val="18"/>
          <w:szCs w:val="18"/>
        </w:rPr>
        <w:t xml:space="preserve">im dialektalen Neuhochdeutschen</w:t>
      </w:r>
      <w:r>
        <w:rPr>
          <w:rFonts w:ascii="Times New Roman" w:hAnsi="Times New Roman" w:cs="Times New Roman"/>
          <w:sz w:val="18"/>
          <w:szCs w:val="18"/>
        </w:rPr>
        <w:t xml:space="preserve"> in bair.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kon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(e)</w:t>
      </w:r>
      <w:r>
        <w:rPr>
          <w:rFonts w:ascii="Times New Roman" w:hAnsi="Times New Roman" w:cs="Times New Roman"/>
          <w:sz w:val="18"/>
          <w:szCs w:val="18"/>
        </w:rPr>
        <w:t xml:space="preserve"> oder </w:t>
      </w:r>
      <w:r>
        <w:rPr>
          <w:rFonts w:ascii="Times New Roman" w:hAnsi="Times New Roman" w:cs="Times New Roman"/>
          <w:sz w:val="18"/>
          <w:szCs w:val="18"/>
        </w:rPr>
        <w:t xml:space="preserve">kärnt</w:t>
      </w:r>
      <w:r>
        <w:rPr>
          <w:rFonts w:ascii="Times New Roman" w:hAnsi="Times New Roman" w:cs="Times New Roman"/>
          <w:sz w:val="18"/>
          <w:szCs w:val="18"/>
        </w:rPr>
        <w:t xml:space="preserve">.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kon</w:t>
      </w:r>
      <w:r>
        <w:rPr>
          <w:rFonts w:ascii="Times New Roman" w:hAnsi="Times New Roman" w:cs="Times New Roman"/>
          <w:sz w:val="18"/>
          <w:szCs w:val="18"/>
        </w:rPr>
        <w:t xml:space="preserve">-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leut</w:t>
      </w:r>
      <w:r>
        <w:rPr>
          <w:rFonts w:ascii="Times New Roman" w:hAnsi="Times New Roman" w:cs="Times New Roman"/>
          <w:sz w:val="18"/>
          <w:szCs w:val="18"/>
        </w:rPr>
        <w:t xml:space="preserve"> zu finden ist, lässt sich durch Ausfall des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w</w:t>
      </w:r>
      <w:r>
        <w:rPr>
          <w:rFonts w:ascii="Times New Roman" w:hAnsi="Times New Roman" w:cs="Times New Roman"/>
          <w:sz w:val="18"/>
          <w:szCs w:val="18"/>
        </w:rPr>
        <w:t xml:space="preserve">-Lauts in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qu</w:t>
      </w:r>
      <w:r>
        <w:rPr>
          <w:rFonts w:ascii="Times New Roman" w:hAnsi="Times New Roman" w:cs="Times New Roman"/>
          <w:sz w:val="18"/>
          <w:szCs w:val="18"/>
        </w:rPr>
        <w:t xml:space="preserve"> erklären, wodurch es zu einer Rundung des nachfolgenden Konsonanten kommt (vgl. Braune / Heidermanns 2023: 151, §107, A.2; Paul 2007: 143, § L 85)</w:t>
      </w:r>
      <w:r>
        <w:rPr>
          <w:rFonts w:ascii="Times New Roman" w:hAnsi="Times New Roman" w:cs="Times New Roman"/>
          <w:sz w:val="18"/>
          <w:szCs w:val="18"/>
        </w:rPr>
        <w:t xml:space="preserve">.</w:t>
      </w:r>
      <w:r>
        <w:rPr>
          <w:rFonts w:ascii="Times New Roman" w:hAnsi="Times New Roman" w:cs="Times New Roman"/>
          <w:sz w:val="18"/>
          <w:szCs w:val="18"/>
          <w:lang w:val="de-DE"/>
        </w:rPr>
      </w:r>
    </w:p>
  </w:footnote>
  <w:footnote w:id="4">
    <w:p>
      <w:pPr>
        <w:pStyle w:val="1158"/>
        <w:pBdr/>
        <w:spacing w:line="240" w:lineRule="auto"/>
        <w:ind/>
        <w:rPr>
          <w:rFonts w:ascii="Times New Roman" w:hAnsi="Times New Roman" w:cs="Times New Roman"/>
          <w:sz w:val="18"/>
          <w:szCs w:val="18"/>
        </w:rPr>
      </w:pPr>
      <w:r>
        <w:rPr>
          <w:rStyle w:val="116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 xml:space="preserve"> Bei der </w:t>
      </w:r>
      <w:r>
        <w:rPr>
          <w:rFonts w:ascii="Times New Roman" w:hAnsi="Times New Roman" w:cs="Times New Roman"/>
          <w:sz w:val="18"/>
          <w:szCs w:val="18"/>
        </w:rPr>
        <w:t xml:space="preserve">Pejorisierung</w:t>
      </w:r>
      <w:r>
        <w:rPr>
          <w:rFonts w:ascii="Times New Roman" w:hAnsi="Times New Roman" w:cs="Times New Roman"/>
          <w:sz w:val="18"/>
          <w:szCs w:val="18"/>
        </w:rPr>
        <w:t xml:space="preserve"> wird ein Wort zuerst vermehrt in negative Kontexte eingebettet, es erhält somit negative Konnotationen, welche sich dann als negative semantische Merkmale verfestigen.</w:t>
      </w:r>
      <w:r>
        <w:rPr>
          <w:rFonts w:ascii="Times New Roman" w:hAnsi="Times New Roman" w:cs="Times New Roman"/>
          <w:sz w:val="18"/>
          <w:szCs w:val="18"/>
        </w:rPr>
      </w:r>
    </w:p>
  </w:footnote>
  <w:footnote w:id="5">
    <w:p>
      <w:pPr>
        <w:pStyle w:val="1158"/>
        <w:pBdr/>
        <w:spacing w:line="240" w:lineRule="auto"/>
        <w:ind/>
        <w:rPr>
          <w:rFonts w:ascii="Times New Roman" w:hAnsi="Times New Roman" w:cs="Times New Roman"/>
          <w:sz w:val="18"/>
          <w:szCs w:val="24"/>
        </w:rPr>
      </w:pPr>
      <w:r>
        <w:rPr>
          <w:rStyle w:val="1160"/>
          <w:rFonts w:ascii="Times New Roman" w:hAnsi="Times New Roman" w:cs="Times New Roman"/>
          <w:sz w:val="18"/>
          <w:szCs w:val="24"/>
        </w:rPr>
        <w:footnoteRef/>
      </w:r>
      <w:r>
        <w:rPr>
          <w:rFonts w:ascii="Times New Roman" w:hAnsi="Times New Roman" w:cs="Times New Roman"/>
          <w:sz w:val="18"/>
          <w:szCs w:val="24"/>
        </w:rPr>
        <w:t xml:space="preserve"> Die Substantive </w:t>
      </w:r>
      <w:r>
        <w:rPr>
          <w:rFonts w:ascii="Times New Roman" w:hAnsi="Times New Roman" w:cs="Times New Roman"/>
          <w:i/>
          <w:sz w:val="18"/>
          <w:szCs w:val="24"/>
        </w:rPr>
        <w:t xml:space="preserve">trank</w:t>
      </w:r>
      <w:r>
        <w:rPr>
          <w:rFonts w:ascii="Times New Roman" w:hAnsi="Times New Roman" w:cs="Times New Roman"/>
          <w:sz w:val="18"/>
          <w:szCs w:val="24"/>
        </w:rPr>
        <w:t xml:space="preserve"> –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getrenck</w:t>
      </w:r>
      <w:r>
        <w:rPr>
          <w:rFonts w:ascii="Times New Roman" w:hAnsi="Times New Roman" w:cs="Times New Roman"/>
          <w:sz w:val="18"/>
          <w:szCs w:val="24"/>
        </w:rPr>
        <w:t xml:space="preserve"> –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Getränke</w:t>
      </w:r>
      <w:r>
        <w:rPr>
          <w:rFonts w:ascii="Times New Roman" w:hAnsi="Times New Roman" w:cs="Times New Roman"/>
          <w:sz w:val="18"/>
          <w:szCs w:val="24"/>
        </w:rPr>
        <w:t xml:space="preserve"> hängen morphologisch zusammen – so ist mhd.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tranc</w:t>
      </w:r>
      <w:r>
        <w:rPr>
          <w:rFonts w:ascii="Times New Roman" w:hAnsi="Times New Roman" w:cs="Times New Roman"/>
          <w:sz w:val="18"/>
          <w:szCs w:val="24"/>
        </w:rPr>
        <w:t xml:space="preserve"> </w:t>
      </w:r>
      <w:r>
        <w:rPr>
          <w:rFonts w:ascii="Times New Roman" w:hAnsi="Times New Roman" w:cs="Times New Roman"/>
          <w:sz w:val="18"/>
          <w:szCs w:val="24"/>
        </w:rPr>
        <w:t xml:space="preserve">m.n</w:t>
      </w:r>
      <w:r>
        <w:rPr>
          <w:rFonts w:ascii="Times New Roman" w:hAnsi="Times New Roman" w:cs="Times New Roman"/>
          <w:sz w:val="18"/>
          <w:szCs w:val="24"/>
        </w:rPr>
        <w:t xml:space="preserve">. (</w:t>
      </w:r>
      <w:r>
        <w:rPr>
          <w:rFonts w:ascii="Times New Roman" w:hAnsi="Times New Roman" w:cs="Times New Roman"/>
          <w:sz w:val="18"/>
          <w:szCs w:val="24"/>
        </w:rPr>
        <w:t xml:space="preserve">Lexer</w:t>
      </w:r>
      <w:r>
        <w:rPr>
          <w:rFonts w:ascii="Times New Roman" w:hAnsi="Times New Roman" w:cs="Times New Roman"/>
          <w:sz w:val="18"/>
          <w:szCs w:val="24"/>
        </w:rPr>
        <w:t xml:space="preserve"> 2,1496) eine Ableitung zum starken Verb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trinken</w:t>
      </w:r>
      <w:r>
        <w:rPr>
          <w:rFonts w:ascii="Times New Roman" w:hAnsi="Times New Roman" w:cs="Times New Roman"/>
          <w:sz w:val="18"/>
          <w:szCs w:val="24"/>
        </w:rPr>
        <w:t xml:space="preserve"> (mhd.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trincen</w:t>
      </w:r>
      <w:r>
        <w:rPr>
          <w:rFonts w:ascii="Times New Roman" w:hAnsi="Times New Roman" w:cs="Times New Roman"/>
          <w:sz w:val="18"/>
          <w:szCs w:val="24"/>
        </w:rPr>
        <w:t xml:space="preserve">, ahd.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trinkan</w:t>
      </w:r>
      <w:r>
        <w:rPr>
          <w:rFonts w:ascii="Times New Roman" w:hAnsi="Times New Roman" w:cs="Times New Roman"/>
          <w:sz w:val="18"/>
          <w:szCs w:val="24"/>
        </w:rPr>
        <w:t xml:space="preserve"> &lt; </w:t>
      </w:r>
      <w:r>
        <w:rPr>
          <w:rFonts w:ascii="Times New Roman" w:hAnsi="Times New Roman" w:cs="Times New Roman"/>
          <w:sz w:val="18"/>
          <w:szCs w:val="24"/>
        </w:rPr>
        <w:t xml:space="preserve">germ</w:t>
      </w:r>
      <w:r>
        <w:rPr>
          <w:rFonts w:ascii="Times New Roman" w:hAnsi="Times New Roman" w:cs="Times New Roman"/>
          <w:sz w:val="18"/>
          <w:szCs w:val="24"/>
        </w:rPr>
        <w:t xml:space="preserve">. *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drenka</w:t>
      </w:r>
      <w:r>
        <w:rPr>
          <w:rFonts w:ascii="Times New Roman" w:hAnsi="Times New Roman" w:cs="Times New Roman"/>
          <w:i/>
          <w:iCs/>
          <w:sz w:val="18"/>
          <w:szCs w:val="24"/>
          <w:vertAlign w:val="subscript"/>
        </w:rPr>
        <w:noBreakHyphen/>
      </w:r>
      <w:r>
        <w:rPr>
          <w:rFonts w:ascii="Times New Roman" w:hAnsi="Times New Roman" w:cs="Times New Roman"/>
          <w:sz w:val="18"/>
          <w:szCs w:val="24"/>
        </w:rPr>
        <w:t xml:space="preserve">) mit Ablaut (sog. Abtönstufe), </w:t>
      </w:r>
      <w:r>
        <w:rPr>
          <w:rFonts w:ascii="Times New Roman" w:hAnsi="Times New Roman" w:cs="Times New Roman"/>
          <w:sz w:val="18"/>
          <w:szCs w:val="24"/>
        </w:rPr>
        <w:t xml:space="preserve">fnhd</w:t>
      </w:r>
      <w:r>
        <w:rPr>
          <w:rFonts w:ascii="Times New Roman" w:hAnsi="Times New Roman" w:cs="Times New Roman"/>
          <w:sz w:val="18"/>
          <w:szCs w:val="24"/>
        </w:rPr>
        <w:t xml:space="preserve">.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getrenck</w:t>
      </w:r>
      <w:r>
        <w:rPr>
          <w:rFonts w:ascii="Times New Roman" w:hAnsi="Times New Roman" w:cs="Times New Roman"/>
          <w:sz w:val="18"/>
          <w:szCs w:val="24"/>
        </w:rPr>
        <w:t xml:space="preserve">, nhd.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Getränk</w:t>
      </w:r>
      <w:r>
        <w:rPr>
          <w:rFonts w:ascii="Times New Roman" w:hAnsi="Times New Roman" w:cs="Times New Roman"/>
          <w:sz w:val="18"/>
          <w:szCs w:val="24"/>
        </w:rPr>
        <w:t xml:space="preserve"> dagegen eine Ableitung zum Substantiv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Trank</w:t>
      </w:r>
      <w:r>
        <w:rPr>
          <w:rFonts w:ascii="Times New Roman" w:hAnsi="Times New Roman" w:cs="Times New Roman"/>
          <w:sz w:val="18"/>
          <w:szCs w:val="24"/>
        </w:rPr>
        <w:t xml:space="preserve"> (eine sog. Kollektivbildung – Unterschiede zeigen sich einerseits in der Schreibung des Konsonanten &lt;k&gt; und &lt;</w:t>
      </w:r>
      <w:r>
        <w:rPr>
          <w:rFonts w:ascii="Times New Roman" w:hAnsi="Times New Roman" w:cs="Times New Roman"/>
          <w:sz w:val="18"/>
          <w:szCs w:val="24"/>
        </w:rPr>
        <w:t xml:space="preserve">ck</w:t>
      </w:r>
      <w:r>
        <w:rPr>
          <w:rFonts w:ascii="Times New Roman" w:hAnsi="Times New Roman" w:cs="Times New Roman"/>
          <w:sz w:val="18"/>
          <w:szCs w:val="24"/>
        </w:rPr>
        <w:t xml:space="preserve">&gt; sowie der Schreibung des Umlauts als &lt;e&gt; (ältere Schreibweise) gegenüber &lt;ä&gt;).</w:t>
      </w:r>
      <w:r>
        <w:rPr>
          <w:rFonts w:ascii="Times New Roman" w:hAnsi="Times New Roman" w:cs="Times New Roman"/>
          <w:sz w:val="18"/>
          <w:szCs w:val="24"/>
        </w:rPr>
      </w:r>
    </w:p>
  </w:footnote>
  <w:footnote w:id="6">
    <w:p>
      <w:pPr>
        <w:pStyle w:val="1158"/>
        <w:pBdr/>
        <w:spacing w:line="240" w:lineRule="auto"/>
        <w:ind/>
        <w:rPr>
          <w:rFonts w:ascii="Times New Roman" w:hAnsi="Times New Roman" w:cs="Times New Roman"/>
          <w:sz w:val="18"/>
          <w:szCs w:val="18"/>
          <w:lang w:val="de-DE"/>
        </w:rPr>
      </w:pPr>
      <w:r>
        <w:rPr>
          <w:rStyle w:val="116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bCs/>
          <w:sz w:val="18"/>
          <w:szCs w:val="18"/>
        </w:rPr>
        <w:t xml:space="preserve">Das Graphem &lt;</w:t>
      </w:r>
      <w:r>
        <w:rPr>
          <w:rFonts w:ascii="Times New Roman" w:hAnsi="Times New Roman" w:cs="Times New Roman"/>
          <w:bCs/>
          <w:sz w:val="18"/>
          <w:szCs w:val="18"/>
        </w:rPr>
        <w:t xml:space="preserve">uu</w:t>
      </w:r>
      <w:r>
        <w:rPr>
          <w:rFonts w:ascii="Times New Roman" w:hAnsi="Times New Roman" w:cs="Times New Roman"/>
          <w:bCs/>
          <w:sz w:val="18"/>
          <w:szCs w:val="18"/>
        </w:rPr>
        <w:t xml:space="preserve">&gt;, z.B. in </w:t>
      </w:r>
      <w:r>
        <w:rPr>
          <w:rFonts w:ascii="Times New Roman" w:hAnsi="Times New Roman" w:cs="Times New Roman"/>
          <w:bCs/>
          <w:i/>
          <w:iCs/>
          <w:sz w:val="18"/>
          <w:szCs w:val="18"/>
        </w:rPr>
        <w:t xml:space="preserve">uu</w:t>
      </w:r>
      <w:r>
        <w:rPr>
          <w:rFonts w:ascii="Times New Roman" w:hAnsi="Times New Roman" w:cs="Times New Roman"/>
          <w:bCs/>
          <w:i/>
          <w:iCs/>
          <w:sz w:val="18"/>
          <w:szCs w:val="18"/>
        </w:rPr>
        <w:t xml:space="preserve">în</w:t>
      </w:r>
      <w:r>
        <w:rPr>
          <w:rFonts w:ascii="Times New Roman" w:hAnsi="Times New Roman" w:cs="Times New Roman"/>
          <w:bCs/>
          <w:i/>
          <w:iCs/>
          <w:sz w:val="18"/>
          <w:szCs w:val="18"/>
        </w:rPr>
        <w:t xml:space="preserve">,</w:t>
      </w:r>
      <w:r>
        <w:rPr>
          <w:rFonts w:ascii="Times New Roman" w:hAnsi="Times New Roman" w:cs="Times New Roman"/>
          <w:bCs/>
          <w:sz w:val="18"/>
          <w:szCs w:val="18"/>
        </w:rPr>
        <w:t xml:space="preserve"> steht für den Halbvokal, der sich im Neuhochdeutschen als &lt;w&gt; /v/ fortsetzt. Im Althochdeutschen hat es den Lautwert eines </w:t>
      </w:r>
      <w:r>
        <w:rPr>
          <w:rFonts w:ascii="Times New Roman" w:hAnsi="Times New Roman" w:cs="Times New Roman"/>
          <w:bCs/>
          <w:sz w:val="18"/>
          <w:szCs w:val="18"/>
        </w:rPr>
        <w:t xml:space="preserve">labiovelaren</w:t>
      </w:r>
      <w:r>
        <w:rPr>
          <w:rFonts w:ascii="Times New Roman" w:hAnsi="Times New Roman" w:cs="Times New Roman"/>
          <w:bCs/>
          <w:sz w:val="18"/>
          <w:szCs w:val="18"/>
        </w:rPr>
        <w:t xml:space="preserve"> Approximanten, wie wir ihn aus dem Englischen kennen (vgl. ne. </w:t>
      </w:r>
      <w:r>
        <w:rPr>
          <w:rFonts w:ascii="Times New Roman" w:hAnsi="Times New Roman" w:cs="Times New Roman"/>
          <w:bCs/>
          <w:i/>
          <w:iCs/>
          <w:sz w:val="18"/>
          <w:szCs w:val="18"/>
        </w:rPr>
        <w:t xml:space="preserve">wind</w:t>
      </w:r>
      <w:r>
        <w:rPr>
          <w:rFonts w:ascii="Times New Roman" w:hAnsi="Times New Roman" w:cs="Times New Roman"/>
          <w:bCs/>
          <w:sz w:val="18"/>
          <w:szCs w:val="18"/>
        </w:rPr>
        <w:t xml:space="preserve">)</w:t>
      </w:r>
      <w:r>
        <w:rPr>
          <w:rFonts w:ascii="Times New Roman" w:hAnsi="Times New Roman" w:cs="Times New Roman"/>
          <w:bCs/>
          <w:sz w:val="18"/>
          <w:szCs w:val="18"/>
        </w:rPr>
        <w:t xml:space="preserve">. </w:t>
      </w:r>
      <w:r>
        <w:rPr>
          <w:rFonts w:ascii="Times New Roman" w:hAnsi="Times New Roman" w:cs="Times New Roman"/>
          <w:sz w:val="18"/>
          <w:szCs w:val="18"/>
          <w:lang w:val="de-DE"/>
        </w:rPr>
      </w:r>
    </w:p>
  </w:footnote>
  <w:footnote w:id="7">
    <w:p>
      <w:pPr>
        <w:pStyle w:val="1158"/>
        <w:pBdr/>
        <w:spacing w:line="240" w:lineRule="auto"/>
        <w:ind/>
        <w:rPr>
          <w:rFonts w:ascii="Times New Roman" w:hAnsi="Times New Roman" w:cs="Times New Roman"/>
          <w:sz w:val="18"/>
          <w:szCs w:val="18"/>
        </w:rPr>
      </w:pPr>
      <w:r>
        <w:rPr>
          <w:rStyle w:val="116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 xml:space="preserve"> Der Wechsel von </w:t>
      </w:r>
      <w:r>
        <w:rPr>
          <w:rFonts w:ascii="Times New Roman" w:hAnsi="Times New Roman" w:cs="Times New Roman"/>
          <w:i/>
          <w:sz w:val="18"/>
          <w:szCs w:val="18"/>
        </w:rPr>
        <w:t xml:space="preserve">o</w:t>
      </w:r>
      <w:r>
        <w:rPr>
          <w:rFonts w:ascii="Times New Roman" w:hAnsi="Times New Roman" w:cs="Times New Roman"/>
          <w:sz w:val="18"/>
          <w:szCs w:val="18"/>
        </w:rPr>
        <w:t xml:space="preserve"> zu </w:t>
      </w:r>
      <w:r>
        <w:rPr>
          <w:rFonts w:ascii="Times New Roman" w:hAnsi="Times New Roman" w:cs="Times New Roman"/>
          <w:i/>
          <w:sz w:val="18"/>
          <w:szCs w:val="18"/>
        </w:rPr>
        <w:t xml:space="preserve">u</w:t>
      </w:r>
      <w:r>
        <w:rPr>
          <w:rFonts w:ascii="Times New Roman" w:hAnsi="Times New Roman" w:cs="Times New Roman"/>
          <w:sz w:val="18"/>
          <w:szCs w:val="18"/>
        </w:rPr>
        <w:t xml:space="preserve"> im Wortstamm (ahd./mhd.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o</w:t>
      </w:r>
      <w:r>
        <w:rPr>
          <w:rFonts w:ascii="Times New Roman" w:hAnsi="Times New Roman" w:cs="Times New Roman"/>
          <w:sz w:val="18"/>
          <w:szCs w:val="18"/>
        </w:rPr>
        <w:t xml:space="preserve"> &gt; </w:t>
      </w:r>
      <w:r>
        <w:rPr>
          <w:rFonts w:ascii="Times New Roman" w:hAnsi="Times New Roman" w:cs="Times New Roman"/>
          <w:sz w:val="18"/>
          <w:szCs w:val="18"/>
        </w:rPr>
        <w:t xml:space="preserve">fnhd</w:t>
      </w:r>
      <w:r>
        <w:rPr>
          <w:rFonts w:ascii="Times New Roman" w:hAnsi="Times New Roman" w:cs="Times New Roman"/>
          <w:sz w:val="18"/>
          <w:szCs w:val="18"/>
        </w:rPr>
        <w:t xml:space="preserve">./nhd.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u</w:t>
      </w:r>
      <w:r>
        <w:rPr>
          <w:rFonts w:ascii="Times New Roman" w:hAnsi="Times New Roman" w:cs="Times New Roman"/>
          <w:sz w:val="18"/>
          <w:szCs w:val="18"/>
        </w:rPr>
        <w:t xml:space="preserve">) beruht auf einer Angleichung des Substantivs an die alte Form des Verbs </w:t>
      </w:r>
      <w:r>
        <w:rPr>
          <w:rFonts w:ascii="Times New Roman" w:hAnsi="Times New Roman" w:cs="Times New Roman"/>
          <w:i/>
          <w:sz w:val="18"/>
          <w:szCs w:val="18"/>
        </w:rPr>
        <w:t xml:space="preserve">furchten</w:t>
      </w:r>
      <w:r>
        <w:rPr>
          <w:rFonts w:ascii="Times New Roman" w:hAnsi="Times New Roman" w:cs="Times New Roman"/>
          <w:sz w:val="18"/>
          <w:szCs w:val="18"/>
        </w:rPr>
        <w:t xml:space="preserve">, wobei hier bereits mhd. </w:t>
      </w:r>
      <w:r>
        <w:rPr>
          <w:rFonts w:ascii="Times New Roman" w:hAnsi="Times New Roman" w:cs="Times New Roman"/>
          <w:i/>
          <w:sz w:val="18"/>
          <w:szCs w:val="18"/>
        </w:rPr>
        <w:t xml:space="preserve">u-o</w:t>
      </w:r>
      <w:r>
        <w:rPr>
          <w:rFonts w:ascii="Times New Roman" w:hAnsi="Times New Roman" w:cs="Times New Roman"/>
          <w:sz w:val="18"/>
          <w:szCs w:val="18"/>
        </w:rPr>
        <w:t xml:space="preserve">-Dubletten belegt sind </w:t>
      </w:r>
      <w:r>
        <w:rPr>
          <w:rFonts w:ascii="Times New Roman" w:hAnsi="Times New Roman" w:cs="Times New Roman"/>
          <w:sz w:val="18"/>
          <w:szCs w:val="18"/>
        </w:rPr>
        <w:fldChar w:fldCharType="begin"/>
      </w:r>
      <w:r>
        <w:rPr>
          <w:rFonts w:ascii="Times New Roman" w:hAnsi="Times New Roman" w:cs="Times New Roman"/>
          <w:sz w:val="18"/>
          <w:szCs w:val="18"/>
        </w:rPr>
        <w:instrText xml:space="preserve"> ADDIN ZOTERO_ITEM CSL_CITATION {"citationID":"9uPyJPwd","properties":{"formattedCitation":"(Paul et al. 2007: 69; Ebert et al. 1993: 47)","plainCitation":"(Paul et al. 2007: 69; Ebert et al. 1993: </w:instrText>
      </w:r>
      <w:r>
        <w:rPr>
          <w:rFonts w:ascii="Times New Roman" w:hAnsi="Times New Roman" w:cs="Times New Roman"/>
          <w:sz w:val="18"/>
          <w:szCs w:val="18"/>
        </w:rPr>
        <w:instrText xml:space="preserve">47)","noteIndex":0},"citationItems":[{"id":1109,"uris":["http://zotero.org/groups/2735039/items/TMYHYVY4"],"itemData":{"id":1109,"type":"book","collection-number":"2","collection-title":"Sammlung kurzer Grammatiken germanischer Dialekte. A: Hauptreihe","ed</w:instrText>
      </w:r>
      <w:r>
        <w:rPr>
          <w:rFonts w:ascii="Times New Roman" w:hAnsi="Times New Roman" w:cs="Times New Roman"/>
          <w:sz w:val="18"/>
          <w:szCs w:val="18"/>
        </w:rPr>
        <w:instrText xml:space="preserve">ition":"25., neu bearbeitete Auflage","event-place":"Tübingen","publisher":"Niemeyer","publisher-place":"Tübingen","title":"Mittelhochdeutsche Grammatik","author":[{"family":"Paul","given":"Hermann"},{"family":"Klein","given":"Thomas"},{"family":"Solms","g</w:instrText>
      </w:r>
      <w:r>
        <w:rPr>
          <w:rFonts w:ascii="Times New Roman" w:hAnsi="Times New Roman" w:cs="Times New Roman"/>
          <w:sz w:val="18"/>
          <w:szCs w:val="18"/>
        </w:rPr>
        <w:instrText xml:space="preserve">iven":"Hans-Joachim"},{"family":"Wegera","given":"Klaus-Peter"}],"issued":{"date-parts":[["2007"]]}},"locator":"69"},{"id":1110,"uris":["http://zotero.org/groups/2735039/items/SM5PG99M"],"itemData":{"id":1110,"type":"book","collection-number":"12","collect</w:instrText>
      </w:r>
      <w:r>
        <w:rPr>
          <w:rFonts w:ascii="Times New Roman" w:hAnsi="Times New Roman" w:cs="Times New Roman"/>
          <w:sz w:val="18"/>
          <w:szCs w:val="18"/>
        </w:rPr>
        <w:instrText xml:space="preserve">ion-title":"Sammlung kurzer Grammatiken germanischer Dialekte. A: Hauptreihe","event-place":"Tübingen","publisher":"Niemeyer","publisher-place":"Tübingen","title":"Frühneuhochdeutsche Grammatik","author":[{"family":"Ebert","given":"Robert P."},{"family":"R</w:instrText>
      </w:r>
      <w:r>
        <w:rPr>
          <w:rFonts w:ascii="Times New Roman" w:hAnsi="Times New Roman" w:cs="Times New Roman"/>
          <w:sz w:val="18"/>
          <w:szCs w:val="18"/>
        </w:rPr>
        <w:instrText xml:space="preserve">eichmann","given":"Oskar"},{"family":"Solms","given":"Hans-Joachim"},{"family":"Wegera","given":"Klaus-Peter"}],"issued":{"date-parts":[["1993"]]}},"locator":"47"}],"schema":"https://github.com/citation-style-language/schema/raw/master/csl-citation.json"} </w:instrText>
      </w:r>
      <w:r>
        <w:rPr>
          <w:rFonts w:ascii="Times New Roman" w:hAnsi="Times New Roman" w:cs="Times New Roman"/>
          <w:sz w:val="18"/>
          <w:szCs w:val="18"/>
        </w:rPr>
        <w:fldChar w:fldCharType="separate"/>
      </w:r>
      <w:r>
        <w:rPr>
          <w:rFonts w:ascii="Times New Roman" w:hAnsi="Times New Roman" w:cs="Times New Roman"/>
          <w:sz w:val="18"/>
          <w:szCs w:val="18"/>
        </w:rPr>
        <w:t xml:space="preserve">(Paul et al. 2007: 69; Ebert et al. 1993: 47)</w:t>
      </w:r>
      <w:r>
        <w:rPr>
          <w:rFonts w:ascii="Times New Roman" w:hAnsi="Times New Roman" w:cs="Times New Roman"/>
          <w:sz w:val="18"/>
          <w:szCs w:val="18"/>
        </w:rPr>
        <w:fldChar w:fldCharType="end"/>
      </w:r>
      <w:r>
        <w:rPr>
          <w:rFonts w:ascii="Times New Roman" w:hAnsi="Times New Roman" w:cs="Times New Roman"/>
          <w:sz w:val="18"/>
          <w:szCs w:val="18"/>
        </w:rPr>
        <w:t xml:space="preserve">.</w:t>
      </w:r>
      <w:r>
        <w:rPr>
          <w:rFonts w:ascii="Times New Roman" w:hAnsi="Times New Roman" w:cs="Times New Roman"/>
          <w:sz w:val="18"/>
          <w:szCs w:val="18"/>
        </w:rPr>
      </w:r>
    </w:p>
  </w:footnote>
  <w:footnote w:id="8">
    <w:p>
      <w:pPr>
        <w:pStyle w:val="1158"/>
        <w:pBdr/>
        <w:spacing w:line="240" w:lineRule="auto"/>
        <w:ind/>
        <w:rPr>
          <w:rFonts w:ascii="Times New Roman" w:hAnsi="Times New Roman" w:cs="Times New Roman"/>
          <w:sz w:val="18"/>
          <w:szCs w:val="18"/>
          <w:lang w:val="de-DE"/>
        </w:rPr>
      </w:pPr>
      <w:r>
        <w:rPr>
          <w:rStyle w:val="1160"/>
          <w:rFonts w:ascii="Times New Roman" w:hAnsi="Times New Roman" w:cs="Times New Roman"/>
          <w:sz w:val="18"/>
          <w:szCs w:val="18"/>
        </w:rPr>
        <w:footnoteRef/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 xml:space="preserve">Das Nebeneinander von apokopierten und nicht apokopierten Formen zeigt sich bisweilen auch im heutigen Neuhochdeutschen. So kann man a</w:t>
      </w:r>
      <w:r>
        <w:rPr>
          <w:rFonts w:ascii="Times New Roman" w:hAnsi="Times New Roman" w:cs="Times New Roman"/>
          <w:sz w:val="18"/>
          <w:szCs w:val="18"/>
        </w:rPr>
        <w:t xml:space="preserve">uf älteren Schildern teilweise noch «Warnung vor dem Hunde!» lesen</w:t>
      </w:r>
      <w:r>
        <w:rPr>
          <w:rFonts w:ascii="Times New Roman" w:hAnsi="Times New Roman" w:cs="Times New Roman"/>
          <w:sz w:val="18"/>
          <w:szCs w:val="18"/>
        </w:rPr>
        <w:t xml:space="preserve">. Auf neueren Schildern wird auf das </w:t>
      </w:r>
      <w:r>
        <w:rPr>
          <w:rFonts w:ascii="Times New Roman" w:hAnsi="Times New Roman" w:cs="Times New Roman"/>
          <w:sz w:val="18"/>
          <w:szCs w:val="18"/>
        </w:rPr>
        <w:t xml:space="preserve">Dativ-</w:t>
      </w:r>
      <w:r>
        <w:rPr>
          <w:rFonts w:ascii="Times New Roman" w:hAnsi="Times New Roman" w:cs="Times New Roman"/>
          <w:i/>
          <w:sz w:val="18"/>
          <w:szCs w:val="18"/>
        </w:rPr>
        <w:t xml:space="preserve">e</w:t>
      </w:r>
      <w:r>
        <w:rPr>
          <w:rFonts w:ascii="Times New Roman" w:hAnsi="Times New Roman" w:cs="Times New Roman"/>
          <w:sz w:val="18"/>
          <w:szCs w:val="18"/>
        </w:rPr>
        <w:t xml:space="preserve"> in </w:t>
      </w:r>
      <w:r>
        <w:rPr>
          <w:rFonts w:ascii="Times New Roman" w:hAnsi="Times New Roman" w:cs="Times New Roman"/>
          <w:i/>
          <w:sz w:val="18"/>
          <w:szCs w:val="18"/>
        </w:rPr>
        <w:t xml:space="preserve">Hunde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t xml:space="preserve">verzichtet, also</w:t>
      </w:r>
      <w:r>
        <w:rPr>
          <w:rFonts w:ascii="Times New Roman" w:hAnsi="Times New Roman" w:cs="Times New Roman"/>
          <w:sz w:val="18"/>
          <w:szCs w:val="18"/>
        </w:rPr>
        <w:t xml:space="preserve"> «Warnung vor dem Hund!».</w:t>
      </w:r>
      <w:r>
        <w:rPr>
          <w:rFonts w:ascii="Times New Roman" w:hAnsi="Times New Roman" w:cs="Times New Roman"/>
          <w:sz w:val="18"/>
          <w:szCs w:val="18"/>
          <w:lang w:val="de-DE"/>
        </w:rPr>
      </w:r>
    </w:p>
  </w:footnote>
  <w:footnote w:id="9">
    <w:p>
      <w:pPr>
        <w:pStyle w:val="1158"/>
        <w:pBdr/>
        <w:spacing w:line="240" w:lineRule="auto"/>
        <w:ind/>
        <w:rPr>
          <w:rFonts w:ascii="Times New Roman" w:hAnsi="Times New Roman" w:cs="Times New Roman"/>
          <w:sz w:val="18"/>
          <w:szCs w:val="24"/>
          <w:lang w:val="de-DE"/>
        </w:rPr>
      </w:pPr>
      <w:r>
        <w:rPr>
          <w:rStyle w:val="1160"/>
          <w:rFonts w:ascii="Times New Roman" w:hAnsi="Times New Roman" w:cs="Times New Roman"/>
          <w:sz w:val="18"/>
          <w:szCs w:val="24"/>
        </w:rPr>
        <w:footnoteRef/>
      </w:r>
      <w:r>
        <w:rPr>
          <w:rFonts w:ascii="Times New Roman" w:hAnsi="Times New Roman" w:cs="Times New Roman"/>
          <w:sz w:val="18"/>
          <w:szCs w:val="24"/>
        </w:rPr>
        <w:t xml:space="preserve"> Der Unterschied zwischen ahd.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i</w:t>
      </w:r>
      <w:r>
        <w:rPr>
          <w:rFonts w:ascii="Times New Roman" w:hAnsi="Times New Roman" w:cs="Times New Roman"/>
          <w:sz w:val="18"/>
          <w:szCs w:val="24"/>
        </w:rPr>
        <w:t xml:space="preserve">- und </w:t>
      </w:r>
      <w:r>
        <w:rPr>
          <w:rFonts w:ascii="Times New Roman" w:hAnsi="Times New Roman" w:cs="Times New Roman"/>
          <w:sz w:val="18"/>
          <w:szCs w:val="24"/>
        </w:rPr>
        <w:t xml:space="preserve">mhd.fnhd.nhd</w:t>
      </w:r>
      <w:r>
        <w:rPr>
          <w:rFonts w:ascii="Times New Roman" w:hAnsi="Times New Roman" w:cs="Times New Roman"/>
          <w:sz w:val="18"/>
          <w:szCs w:val="24"/>
        </w:rPr>
        <w:t xml:space="preserve">.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u</w:t>
      </w:r>
      <w:r>
        <w:rPr>
          <w:rFonts w:ascii="Times New Roman" w:hAnsi="Times New Roman" w:cs="Times New Roman"/>
          <w:sz w:val="18"/>
          <w:szCs w:val="24"/>
        </w:rPr>
        <w:t xml:space="preserve">- im Anlaut ist darauf zurückzuführen, dass die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u</w:t>
      </w:r>
      <w:r>
        <w:rPr>
          <w:rFonts w:ascii="Times New Roman" w:hAnsi="Times New Roman" w:cs="Times New Roman"/>
          <w:sz w:val="18"/>
          <w:szCs w:val="24"/>
        </w:rPr>
        <w:t xml:space="preserve">-haltigen Formen wohl die schwundstufige Variante des Lexems fortsetzen, während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inti</w:t>
      </w:r>
      <w:r>
        <w:rPr>
          <w:rFonts w:ascii="Times New Roman" w:hAnsi="Times New Roman" w:cs="Times New Roman"/>
          <w:sz w:val="18"/>
          <w:szCs w:val="24"/>
        </w:rPr>
        <w:t xml:space="preserve"> wahrscheinlich eine schwachtonige Form von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anti</w:t>
      </w:r>
      <w:r>
        <w:rPr>
          <w:rFonts w:ascii="Times New Roman" w:hAnsi="Times New Roman" w:cs="Times New Roman"/>
          <w:sz w:val="18"/>
          <w:szCs w:val="24"/>
        </w:rPr>
        <w:t xml:space="preserve">/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enti</w:t>
      </w:r>
      <w:r>
        <w:rPr>
          <w:rFonts w:ascii="Times New Roman" w:hAnsi="Times New Roman" w:cs="Times New Roman"/>
          <w:sz w:val="18"/>
          <w:szCs w:val="24"/>
        </w:rPr>
        <w:t xml:space="preserve"> (mit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i</w:t>
      </w:r>
      <w:r>
        <w:rPr>
          <w:rFonts w:ascii="Times New Roman" w:hAnsi="Times New Roman" w:cs="Times New Roman"/>
          <w:sz w:val="18"/>
          <w:szCs w:val="24"/>
        </w:rPr>
        <w:t xml:space="preserve">-Umlaut) ist</w:t>
      </w:r>
      <w:r>
        <w:rPr>
          <w:rFonts w:ascii="Times New Roman" w:hAnsi="Times New Roman" w:cs="Times New Roman"/>
          <w:sz w:val="18"/>
          <w:szCs w:val="24"/>
        </w:rPr>
        <w:t xml:space="preserve"> (vgl. EWA, </w:t>
      </w:r>
      <w:r>
        <w:rPr>
          <w:rFonts w:ascii="Times New Roman" w:hAnsi="Times New Roman" w:cs="Times New Roman"/>
          <w:sz w:val="18"/>
          <w:szCs w:val="24"/>
        </w:rPr>
        <w:t xml:space="preserve">s.v</w:t>
      </w:r>
      <w:r>
        <w:rPr>
          <w:rFonts w:ascii="Times New Roman" w:hAnsi="Times New Roman" w:cs="Times New Roman"/>
          <w:sz w:val="18"/>
          <w:szCs w:val="24"/>
        </w:rPr>
        <w:t xml:space="preserve">.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inti</w:t>
      </w:r>
      <w:r>
        <w:rPr>
          <w:rFonts w:ascii="Times New Roman" w:hAnsi="Times New Roman" w:cs="Times New Roman"/>
          <w:sz w:val="18"/>
          <w:szCs w:val="24"/>
        </w:rPr>
        <w:t xml:space="preserve">).</w:t>
      </w:r>
      <w:r>
        <w:rPr>
          <w:rFonts w:ascii="Times New Roman" w:hAnsi="Times New Roman" w:cs="Times New Roman"/>
          <w:sz w:val="18"/>
          <w:szCs w:val="24"/>
          <w:lang w:val="de-DE"/>
        </w:rPr>
      </w:r>
    </w:p>
  </w:footnote>
  <w:footnote w:id="10">
    <w:p>
      <w:pPr>
        <w:pStyle w:val="1158"/>
        <w:pBdr/>
        <w:spacing w:line="240" w:lineRule="auto"/>
        <w:ind/>
        <w:rPr>
          <w:rFonts w:ascii="Times New Roman" w:hAnsi="Times New Roman" w:cs="Times New Roman"/>
          <w:sz w:val="18"/>
          <w:szCs w:val="24"/>
          <w:lang w:val="de-DE"/>
        </w:rPr>
      </w:pPr>
      <w:r>
        <w:rPr>
          <w:rStyle w:val="1160"/>
          <w:rFonts w:ascii="Times New Roman" w:hAnsi="Times New Roman" w:cs="Times New Roman"/>
          <w:sz w:val="18"/>
          <w:szCs w:val="24"/>
        </w:rPr>
        <w:footnoteRef/>
      </w:r>
      <w:r>
        <w:rPr>
          <w:rFonts w:ascii="Times New Roman" w:hAnsi="Times New Roman" w:cs="Times New Roman"/>
          <w:sz w:val="18"/>
          <w:szCs w:val="24"/>
        </w:rPr>
        <w:t xml:space="preserve"> Eine verdeutlichende Negation liegt noch im Französischen mit </w:t>
      </w:r>
      <w:r>
        <w:rPr>
          <w:rFonts w:ascii="Times New Roman" w:hAnsi="Times New Roman" w:cs="Times New Roman"/>
          <w:i/>
          <w:sz w:val="18"/>
          <w:szCs w:val="24"/>
        </w:rPr>
        <w:t xml:space="preserve">ne</w:t>
      </w:r>
      <w:r>
        <w:rPr>
          <w:rFonts w:ascii="Times New Roman" w:hAnsi="Times New Roman" w:cs="Times New Roman"/>
          <w:sz w:val="18"/>
          <w:szCs w:val="24"/>
        </w:rPr>
        <w:t xml:space="preserve"> + </w:t>
      </w:r>
      <w:r>
        <w:rPr>
          <w:rFonts w:ascii="Times New Roman" w:hAnsi="Times New Roman" w:cs="Times New Roman"/>
          <w:i/>
          <w:iCs/>
          <w:sz w:val="18"/>
          <w:szCs w:val="24"/>
        </w:rPr>
        <w:t xml:space="preserve">pas</w:t>
      </w:r>
      <w:r>
        <w:rPr>
          <w:rFonts w:ascii="Times New Roman" w:hAnsi="Times New Roman" w:cs="Times New Roman"/>
          <w:sz w:val="18"/>
          <w:szCs w:val="24"/>
        </w:rPr>
        <w:t xml:space="preserve"> ‘kein Schritt’ vor </w:t>
      </w:r>
      <w:r>
        <w:rPr>
          <w:rFonts w:ascii="Times New Roman" w:hAnsi="Times New Roman" w:cs="Times New Roman"/>
          <w:sz w:val="18"/>
          <w:szCs w:val="24"/>
        </w:rPr>
        <w:fldChar w:fldCharType="begin"/>
      </w:r>
      <w:r>
        <w:rPr>
          <w:rFonts w:ascii="Times New Roman" w:hAnsi="Times New Roman" w:cs="Times New Roman"/>
          <w:sz w:val="18"/>
          <w:szCs w:val="24"/>
        </w:rPr>
        <w:instrText xml:space="preserve"> ADDIN ZOTERO_ITEM CSL_CITATION {"citationID":"K94kZc4n","proper</w:instrText>
      </w:r>
      <w:r>
        <w:rPr>
          <w:rFonts w:ascii="Times New Roman" w:hAnsi="Times New Roman" w:cs="Times New Roman"/>
          <w:sz w:val="18"/>
          <w:szCs w:val="24"/>
        </w:rPr>
        <w:instrText xml:space="preserve">ties":{"formattedCitation":"(KSDS = Christen et al. 2019: 49)","plainCitation":"(KSDS = Christen et al. 2019: 49)","noteIndex":0},"citationItems":[{"id":1113,"uris":["http://zotero.org/groups/2735039/items/3ZD2CC2U"],"itemData":{"id":1113,"type":"book","ed</w:instrText>
      </w:r>
      <w:r>
        <w:rPr>
          <w:rFonts w:ascii="Times New Roman" w:hAnsi="Times New Roman" w:cs="Times New Roman"/>
          <w:sz w:val="18"/>
          <w:szCs w:val="24"/>
        </w:rPr>
        <w:instrText xml:space="preserve">ition":"7., verbesserte Auflage","event-place":"Frauenfeld","publisher":"Huber","publisher-place":"Frauenfeld","title":"Kleiner Sprachatlas der deutschen Schweiz","title-short":"KSDS","editor":[{"family":"KSDS = Christen","given":"Helen"},{"family":"Glaser</w:instrText>
      </w:r>
      <w:r>
        <w:rPr>
          <w:rFonts w:ascii="Times New Roman" w:hAnsi="Times New Roman" w:cs="Times New Roman"/>
          <w:sz w:val="18"/>
          <w:szCs w:val="24"/>
        </w:rPr>
        <w:instrText xml:space="preserve">","given":"Elvira"},{"family":"Friedli","given":"Matthias"},{"family":"Renn","given":"Manfred"}],"issued":{"date-parts":[["2019"]]}},"locator":"49","label":"page"}],"schema":"https://github.com/citation-style-language/schema/raw/master/csl-citation.json"} </w:instrText>
      </w:r>
      <w:r>
        <w:rPr>
          <w:rFonts w:ascii="Times New Roman" w:hAnsi="Times New Roman" w:cs="Times New Roman"/>
          <w:sz w:val="18"/>
          <w:szCs w:val="24"/>
        </w:rPr>
        <w:fldChar w:fldCharType="separate"/>
      </w:r>
      <w:r>
        <w:rPr>
          <w:rFonts w:ascii="Times New Roman" w:hAnsi="Times New Roman" w:cs="Times New Roman"/>
          <w:sz w:val="18"/>
          <w:szCs w:val="24"/>
        </w:rPr>
        <w:t xml:space="preserve">(KSDS 49)</w:t>
      </w:r>
      <w:r>
        <w:rPr>
          <w:rFonts w:ascii="Times New Roman" w:hAnsi="Times New Roman" w:cs="Times New Roman"/>
          <w:sz w:val="18"/>
          <w:szCs w:val="24"/>
        </w:rPr>
        <w:fldChar w:fldCharType="end"/>
      </w:r>
      <w:r>
        <w:rPr>
          <w:rFonts w:ascii="Times New Roman" w:hAnsi="Times New Roman" w:cs="Times New Roman"/>
          <w:sz w:val="18"/>
          <w:szCs w:val="24"/>
        </w:rPr>
        <w:t xml:space="preserve">.</w:t>
      </w:r>
      <w:r>
        <w:rPr>
          <w:rFonts w:ascii="Times New Roman" w:hAnsi="Times New Roman" w:cs="Times New Roman"/>
          <w:sz w:val="18"/>
          <w:szCs w:val="24"/>
          <w:lang w:val="de-DE"/>
        </w:rPr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tbl>
    <w:tblPr>
      <w:tblStyle w:val="1161"/>
      <w:tblW w:w="6792" w:type="dxa"/>
      <w:tblInd w:w="-987" w:type="dxa"/>
      <w:tblBorders/>
      <w:tblLook w:val="04A0" w:firstRow="1" w:lastRow="0" w:firstColumn="1" w:lastColumn="0" w:noHBand="0" w:noVBand="1"/>
    </w:tblPr>
    <w:tblGrid>
      <w:gridCol w:w="2852"/>
      <w:gridCol w:w="3940"/>
    </w:tblGrid>
    <w:tr>
      <w:trPr>
        <w:trHeight w:val="850" w:hRule="exact"/>
      </w:trPr>
      <w:tc>
        <w:tcPr>
          <w:tcBorders>
            <w:right w:val="single" w:color="808080" w:sz="4" w:space="0"/>
          </w:tcBorders>
          <w:tcW w:w="2852" w:type="dxa"/>
          <w:textDirection w:val="lrTb"/>
          <w:noWrap w:val="false"/>
        </w:tcPr>
        <w:p>
          <w:pPr>
            <w:pStyle w:val="1124"/>
            <w:pBdr/>
            <w:spacing/>
            <w:ind w:left="28"/>
            <w:rPr>
              <w:sz w:val="2"/>
              <w:szCs w:val="2"/>
            </w:rPr>
          </w:pPr>
          <w:r>
            <mc:AlternateContent>
              <mc:Choice Requires="wpg">
                <w:drawing>
                  <wp:inline xmlns:wp="http://schemas.openxmlformats.org/drawingml/2006/wordprocessingDrawing" distT="0" distB="0" distL="0" distR="0">
                    <wp:extent cx="1548000" cy="536243"/>
                    <wp:effectExtent l="0" t="0" r="0" b="0"/>
                    <wp:docPr id="1" name="Grafik 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3" name="Grafik 3"/>
                            <pic:cNvPicPr>
                              <a:picLocks noChangeAspect="1"/>
                            </pic:cNvPicPr>
                            <pic:nvPr/>
                          </pic:nvPicPr>
                          <pic:blipFill>
                            <a:blip r:embed="rId1"/>
                            <a:stretch/>
                          </pic:blipFill>
                          <pic:spPr bwMode="auto">
                            <a:xfrm>
                              <a:off x="0" y="0"/>
                              <a:ext cx="1548000" cy="536243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mc:Choice>
              <mc:Fallback>
                <w:pi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i0" o:spid="_x0000_s0" type="#_x0000_t75" style="width:121.89pt;height:42.22pt;mso-wrap-distance-left:0.00pt;mso-wrap-distance-top:0.00pt;mso-wrap-distance-right:0.00pt;mso-wrap-distance-bottom:0.00pt;z-index:1;" stroked="false">
                    <v:imagedata r:id="rId1" o:title=""/>
                    <o:lock v:ext="edit" rotation="t"/>
                  </v:shape>
                </w:pict>
              </mc:Fallback>
            </mc:AlternateContent>
          </w:r>
          <w:r>
            <w:rPr>
              <w:sz w:val="2"/>
              <w:szCs w:val="2"/>
            </w:rPr>
          </w:r>
        </w:p>
      </w:tc>
      <w:tc>
        <w:tcPr>
          <w:tcBorders>
            <w:left w:val="single" w:color="808080" w:sz="4" w:space="0"/>
          </w:tcBorders>
          <w:tcW w:w="3940" w:type="dxa"/>
          <w:vAlign w:val="center"/>
          <w:textDirection w:val="lrTb"/>
          <w:noWrap w:val="false"/>
        </w:tcPr>
        <w:p>
          <w:pPr>
            <w:pStyle w:val="1199"/>
            <w:pBdr/>
            <w:spacing/>
            <w:ind w:left="408"/>
            <w:contextualSpacing w:val="true"/>
            <w:rPr/>
          </w:pPr>
          <w:r>
            <w:t xml:space="preserve">Deutsches Seminar</w:t>
          </w:r>
          <w:r/>
        </w:p>
      </w:tc>
    </w:tr>
  </w:tbl>
  <w:p>
    <w:pPr>
      <w:pStyle w:val="1124"/>
      <w:pBdr/>
      <w:spacing w:after="1020"/>
      <w:ind/>
      <w:rPr/>
    </w:pPr>
    <w:r>
      <mc:AlternateContent>
        <mc:Choice Requires="wpg">
          <w:drawing>
            <wp:anchor xmlns:wp="http://schemas.openxmlformats.org/drawingml/2006/wordprocessingDrawing" xmlns:wp14="http://schemas.microsoft.com/office/word/2010/wordprocessingDrawing" distT="0" distB="0" distL="114300" distR="114300" simplePos="0" relativeHeight="251661312" behindDoc="0" locked="0" layoutInCell="1" allowOverlap="1">
              <wp:simplePos x="0" y="0"/>
              <wp:positionH relativeFrom="page">
                <wp:align>right</wp:align>
              </wp:positionH>
              <wp:positionV relativeFrom="page">
                <wp:align>top</wp:align>
              </wp:positionV>
              <wp:extent cx="2498400" cy="1350000"/>
              <wp:effectExtent l="0" t="0" r="0" b="15240"/>
              <wp:wrapNone/>
              <wp:docPr id="2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Pr id="0" name=""/>
                    <wps:cNvSpPr txBox="1"/>
                    <wps:spPr bwMode="auto">
                      <a:xfrm>
                        <a:off x="0" y="0"/>
                        <a:ext cx="2498400" cy="135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206"/>
                            <w:pBdr/>
                            <w:spacing w:line="264" w:lineRule="auto"/>
                            <w:ind/>
                            <w:rPr/>
                          </w:pPr>
                          <w:r>
                            <w:t xml:space="preserve">Universität Zürich</w:t>
                          </w:r>
                          <w:r/>
                        </w:p>
                        <w:p>
                          <w:pPr>
                            <w:pStyle w:val="1206"/>
                            <w:pBdr/>
                            <w:spacing w:line="264" w:lineRule="auto"/>
                            <w:ind/>
                            <w:rPr/>
                          </w:pPr>
                          <w:r>
                            <w:t xml:space="preserve">Deutsches Seminar</w:t>
                          </w:r>
                          <w:r/>
                        </w:p>
                        <w:p>
                          <w:pPr>
                            <w:pStyle w:val="1206"/>
                            <w:pBdr/>
                            <w:spacing w:line="264" w:lineRule="auto"/>
                            <w:ind/>
                            <w:rPr/>
                          </w:pPr>
                          <w:r>
                            <w:t xml:space="preserve">[Adresse Nr.]</w:t>
                          </w:r>
                          <w:r/>
                        </w:p>
                        <w:p>
                          <w:pPr>
                            <w:pStyle w:val="1206"/>
                            <w:pBdr/>
                            <w:spacing w:line="264" w:lineRule="auto"/>
                            <w:ind/>
                            <w:rPr/>
                          </w:pPr>
                          <w:r>
                            <w:t xml:space="preserve">[PLZ Ort]</w:t>
                          </w:r>
                          <w:r/>
                        </w:p>
                        <w:p>
                          <w:pPr>
                            <w:pStyle w:val="1206"/>
                            <w:pBdr/>
                            <w:spacing w:line="264" w:lineRule="auto"/>
                            <w:ind/>
                            <w:rPr/>
                          </w:pPr>
                          <w:r>
                            <w:t xml:space="preserve">[+00 00 000 00 00]</w:t>
                          </w:r>
                          <w:r/>
                        </w:p>
                        <w:p>
                          <w:pPr>
                            <w:pStyle w:val="1206"/>
                            <w:pBdr/>
                            <w:spacing w:line="264" w:lineRule="auto"/>
                            <w:ind/>
                            <w:rPr/>
                          </w:pPr>
                          <w:r>
                            <w:t xml:space="preserve">[mail@adresse.ch]</w:t>
                          </w:r>
                          <w:r/>
                        </w:p>
                        <w:p>
                          <w:pPr>
                            <w:pBdr/>
                            <w:spacing w:line="264" w:lineRule="auto"/>
                            <w:ind/>
                            <w:rPr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000000" w:themeColor="text1"/>
                              <w:sz w:val="16"/>
                              <w:szCs w:val="16"/>
                            </w:rPr>
                            <w:t xml:space="preserve">[</w:t>
                          </w:r>
                          <w:hyperlink r:id="rId2" w:tooltip="http://www.uzh.ch" w:history="1">
                            <w:r>
                              <w:rPr>
                                <w:rStyle w:val="1123"/>
                                <w:sz w:val="16"/>
                                <w:szCs w:val="16"/>
                              </w:rPr>
                              <w:t xml:space="preserve">www.uzh.ch</w:t>
                            </w:r>
                          </w:hyperlink>
                          <w:r>
                            <w:rPr>
                              <w:color w:val="000000" w:themeColor="text1"/>
                              <w:sz w:val="16"/>
                              <w:szCs w:val="16"/>
                            </w:rPr>
                            <w:t xml:space="preserve">]</w:t>
                          </w:r>
                          <w:r>
                            <w:rPr>
                              <w:color w:val="000000" w:themeColor="text1"/>
                              <w:sz w:val="16"/>
                              <w:szCs w:val="16"/>
                            </w:rPr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385200" rIns="262800" bIns="0" numCol="1" spcCol="0" rtlCol="0" fromWordArt="0" anchor="t" anchorCtr="0" forceAA="0" compatLnSpc="1">
                      <a:prstTxWarp prst="textNoShape"/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shape 1" o:spid="_x0000_s1" o:spt="202" type="#_x0000_t202" style="position:absolute;z-index:251661312;o:allowoverlap:true;o:allowincell:true;mso-position-horizontal-relative:page;mso-position-horizontal:right;mso-position-vertical-relative:page;mso-position-vertical:top;width:196.72pt;height:106.30pt;mso-wrap-distance-left:9.00pt;mso-wrap-distance-top:0.00pt;mso-wrap-distance-right:9.00pt;mso-wrap-distance-bottom:0.00pt;v-text-anchor:top;visibility:visible;" filled="f" stroked="f" strokeweight="0.50pt">
              <v:textbox inset="0,0,0,0">
                <w:txbxContent>
                  <w:p>
                    <w:pPr>
                      <w:pStyle w:val="1206"/>
                      <w:pBdr/>
                      <w:spacing w:line="264" w:lineRule="auto"/>
                      <w:ind/>
                      <w:rPr/>
                    </w:pPr>
                    <w:r>
                      <w:t xml:space="preserve">Universität Zürich</w:t>
                    </w:r>
                    <w:r/>
                  </w:p>
                  <w:p>
                    <w:pPr>
                      <w:pStyle w:val="1206"/>
                      <w:pBdr/>
                      <w:spacing w:line="264" w:lineRule="auto"/>
                      <w:ind/>
                      <w:rPr/>
                    </w:pPr>
                    <w:r>
                      <w:t xml:space="preserve">Deutsches Seminar</w:t>
                    </w:r>
                    <w:r/>
                  </w:p>
                  <w:p>
                    <w:pPr>
                      <w:pStyle w:val="1206"/>
                      <w:pBdr/>
                      <w:spacing w:line="264" w:lineRule="auto"/>
                      <w:ind/>
                      <w:rPr/>
                    </w:pPr>
                    <w:r>
                      <w:t xml:space="preserve">[Adresse Nr.]</w:t>
                    </w:r>
                    <w:r/>
                  </w:p>
                  <w:p>
                    <w:pPr>
                      <w:pStyle w:val="1206"/>
                      <w:pBdr/>
                      <w:spacing w:line="264" w:lineRule="auto"/>
                      <w:ind/>
                      <w:rPr/>
                    </w:pPr>
                    <w:r>
                      <w:t xml:space="preserve">[PLZ Ort]</w:t>
                    </w:r>
                    <w:r/>
                  </w:p>
                  <w:p>
                    <w:pPr>
                      <w:pStyle w:val="1206"/>
                      <w:pBdr/>
                      <w:spacing w:line="264" w:lineRule="auto"/>
                      <w:ind/>
                      <w:rPr/>
                    </w:pPr>
                    <w:r>
                      <w:t xml:space="preserve">[+00 00 000 00 00]</w:t>
                    </w:r>
                    <w:r/>
                  </w:p>
                  <w:p>
                    <w:pPr>
                      <w:pStyle w:val="1206"/>
                      <w:pBdr/>
                      <w:spacing w:line="264" w:lineRule="auto"/>
                      <w:ind/>
                      <w:rPr/>
                    </w:pPr>
                    <w:r>
                      <w:t xml:space="preserve">[mail@adresse.ch]</w:t>
                    </w:r>
                    <w:r/>
                  </w:p>
                  <w:p>
                    <w:pPr>
                      <w:pBdr/>
                      <w:spacing w:line="264" w:lineRule="auto"/>
                      <w:ind/>
                      <w:rPr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color w:val="000000" w:themeColor="text1"/>
                        <w:sz w:val="16"/>
                        <w:szCs w:val="16"/>
                      </w:rPr>
                      <w:t xml:space="preserve">[</w:t>
                    </w:r>
                    <w:hyperlink r:id="rId2" w:tooltip="http://www.uzh.ch" w:history="1">
                      <w:r>
                        <w:rPr>
                          <w:rStyle w:val="1123"/>
                          <w:sz w:val="16"/>
                          <w:szCs w:val="16"/>
                        </w:rPr>
                        <w:t xml:space="preserve">www.uzh.ch</w:t>
                      </w:r>
                    </w:hyperlink>
                    <w:r>
                      <w:rPr>
                        <w:color w:val="000000" w:themeColor="text1"/>
                        <w:sz w:val="16"/>
                        <w:szCs w:val="16"/>
                      </w:rPr>
                      <w:t xml:space="preserve">]</w:t>
                    </w:r>
                    <w:r>
                      <w:rPr>
                        <w:color w:val="000000" w:themeColor="text1"/>
                        <w:sz w:val="16"/>
                        <w:szCs w:val="16"/>
                      </w:rPr>
                    </w:r>
                  </w:p>
                </w:txbxContent>
              </v:textbox>
            </v:shape>
          </w:pict>
        </mc:Fallback>
      </mc:AlternateContent>
    </w:r>
    <w:r/>
  </w:p>
  <w:p>
    <w:pPr>
      <w:pStyle w:val="1124"/>
      <w:pBdr/>
      <w:spacing/>
      <w:ind/>
      <w:jc w:val="right"/>
      <w:rPr>
        <w:color w:val="ffffff" w:themeColor="background1"/>
      </w:rPr>
    </w:pPr>
    <w:r>
      <w:rPr>
        <w:color w:val="ffffff" w:themeColor="background1"/>
      </w:rPr>
    </w:r>
    <w:r>
      <w:rPr>
        <w:color w:val="ffffff" w:themeColor="background1"/>
      </w:rPr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2">
    <w:lvl w:ilvl="0">
      <w:isLgl w:val="false"/>
      <w:lvlJc w:val="left"/>
      <w:lvlText w:val="%1"/>
      <w:numFmt w:val="decimal"/>
      <w:pPr>
        <w:pBdr/>
        <w:spacing/>
        <w:ind w:hanging="709" w:left="851"/>
      </w:pPr>
      <w:pStyle w:val="1188"/>
      <w:rPr>
        <w:rFonts w:hint="default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>
        <w:rFonts w:hint="default"/>
      </w:rPr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>
        <w:rFonts w:hint="default"/>
      </w:rPr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>
        <w:rFonts w:hint="default"/>
      </w:rPr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>
        <w:rFonts w:hint="default"/>
      </w:rPr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>
        <w:rFonts w:hint="default"/>
      </w:rPr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>
        <w:rFonts w:hint="default"/>
      </w:rPr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>
        <w:rFonts w:hint="default"/>
      </w:rPr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>
        <w:rFonts w:hint="default"/>
      </w:rPr>
      <w:start w:val="1"/>
      <w:suff w:val="tab"/>
    </w:lvl>
  </w:abstractNum>
  <w:abstractNum w:abstractNumId="3">
    <w:lvl w:ilvl="0">
      <w:isLgl w:val="false"/>
      <w:lvlJc w:val="left"/>
      <w:lvlText w:val="(%1)"/>
      <w:numFmt w:val="decimal"/>
      <w:pPr>
        <w:pBdr/>
        <w:spacing/>
        <w:ind w:hanging="360" w:left="720"/>
      </w:pPr>
      <w:rPr>
        <w:b w:val="0"/>
        <w:bCs w:val="0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tab"/>
    </w:lvl>
  </w:abstractNum>
  <w:abstractNum w:abstractNumId="4">
    <w:numStyleLink w:val="1196"/>
    <w:lvl w:ilvl="0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1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2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3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4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5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6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7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8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</w:abstractNum>
  <w:abstractNum w:abstractNumId="5">
    <w:styleLink w:val="1196"/>
    <w:lvl w:ilvl="0">
      <w:isLgl w:val="false"/>
      <w:lvlJc w:val="left"/>
      <w:lvlText w:val="%1."/>
      <w:numFmt w:val="decimal"/>
      <w:pPr>
        <w:pBdr/>
        <w:spacing/>
        <w:ind w:hanging="567" w:left="567"/>
      </w:pPr>
      <w:pStyle w:val="1172"/>
      <w:rPr>
        <w:rFonts w:hint="default"/>
      </w:rPr>
      <w:start w:val="1"/>
      <w:suff w:val="tab"/>
    </w:lvl>
    <w:lvl w:ilvl="1">
      <w:isLgl w:val="false"/>
      <w:lvlJc w:val="left"/>
      <w:lvlText w:val="%1.%2"/>
      <w:numFmt w:val="decimal"/>
      <w:pPr>
        <w:pBdr/>
        <w:spacing/>
        <w:ind w:hanging="567" w:left="567"/>
      </w:pPr>
      <w:pStyle w:val="1173"/>
      <w:rPr>
        <w:rFonts w:hint="default"/>
      </w:rPr>
      <w:start w:val="1"/>
      <w:suff w:val="tab"/>
    </w:lvl>
    <w:lvl w:ilvl="2">
      <w:isLgl w:val="false"/>
      <w:lvlJc w:val="left"/>
      <w:lvlText w:val="%1.%2.%3"/>
      <w:numFmt w:val="decimal"/>
      <w:pPr>
        <w:pBdr/>
        <w:spacing/>
        <w:ind w:hanging="567" w:left="567"/>
      </w:pPr>
      <w:pStyle w:val="1174"/>
      <w:rPr>
        <w:rFonts w:hint="default"/>
      </w:rPr>
      <w:start w:val="1"/>
      <w:suff w:val="tab"/>
    </w:lvl>
    <w:lvl w:ilvl="3">
      <w:isLgl w:val="false"/>
      <w:lvlJc w:val="left"/>
      <w:lvlText w:val="%1.%2.%3.%4"/>
      <w:numFmt w:val="decimal"/>
      <w:pPr>
        <w:pBdr/>
        <w:spacing/>
        <w:ind w:hanging="851" w:left="851"/>
      </w:pPr>
      <w:pStyle w:val="1175"/>
      <w:rPr>
        <w:rFonts w:hint="default"/>
      </w:rPr>
      <w:start w:val="1"/>
      <w:suff w:val="tab"/>
    </w:lvl>
    <w:lvl w:ilvl="4">
      <w:isLgl w:val="false"/>
      <w:lvlJc w:val="left"/>
      <w:lvlText w:val="%1.%2.%3.%4.%5"/>
      <w:numFmt w:val="decimal"/>
      <w:pPr>
        <w:pBdr/>
        <w:spacing/>
        <w:ind w:hanging="1134" w:left="1134"/>
      </w:pPr>
      <w:pStyle w:val="1187"/>
      <w:rPr>
        <w:rFonts w:hint="default"/>
      </w:rPr>
      <w:start w:val="1"/>
      <w:suff w:val="tab"/>
    </w:lvl>
    <w:lvl w:ilvl="5">
      <w:isLgl w:val="false"/>
      <w:lvlJc w:val="left"/>
      <w:lvlText w:val="%6."/>
      <w:numFmt w:val="decimal"/>
      <w:pPr>
        <w:pBdr/>
        <w:tabs>
          <w:tab w:val="num" w:leader="none" w:pos="425"/>
        </w:tabs>
        <w:spacing/>
        <w:ind w:hanging="284" w:left="284"/>
      </w:pPr>
      <w:pStyle w:val="1182"/>
      <w:rPr>
        <w:rFonts w:hint="default"/>
      </w:rPr>
      <w:start w:val="1"/>
      <w:suff w:val="tab"/>
    </w:lvl>
    <w:lvl w:ilvl="6">
      <w:isLgl w:val="false"/>
      <w:lvlJc w:val="left"/>
      <w:lvlText w:val="%6.%7"/>
      <w:numFmt w:val="decimal"/>
      <w:pPr>
        <w:pBdr/>
        <w:tabs>
          <w:tab w:val="num" w:leader="none" w:pos="851"/>
        </w:tabs>
        <w:spacing/>
        <w:ind w:hanging="425" w:left="709"/>
      </w:pPr>
      <w:pStyle w:val="1183"/>
      <w:rPr>
        <w:rFonts w:hint="default"/>
      </w:rPr>
      <w:start w:val="1"/>
      <w:suff w:val="tab"/>
    </w:lvl>
    <w:lvl w:ilvl="7">
      <w:isLgl w:val="false"/>
      <w:lvlJc w:val="left"/>
      <w:lvlText w:val="%6.%7.%8"/>
      <w:numFmt w:val="decimal"/>
      <w:pPr>
        <w:pBdr/>
        <w:tabs>
          <w:tab w:val="num" w:leader="none" w:pos="1559"/>
        </w:tabs>
        <w:spacing/>
        <w:ind w:hanging="567" w:left="1276"/>
      </w:pPr>
      <w:pStyle w:val="1186"/>
      <w:rPr>
        <w:rFonts w:hint="default"/>
      </w:rPr>
      <w:start w:val="1"/>
      <w:suff w:val="tab"/>
    </w:lvl>
    <w:lvl w:ilvl="8">
      <w:isLgl w:val="false"/>
      <w:lvlJc w:val="left"/>
      <w:lvlText w:val="%9."/>
      <w:numFmt w:val="lowerLetter"/>
      <w:pPr>
        <w:pBdr/>
        <w:spacing/>
        <w:ind w:hanging="284" w:left="284"/>
      </w:pPr>
      <w:pStyle w:val="1185"/>
      <w:rPr>
        <w:rFonts w:hint="default"/>
      </w:rPr>
      <w:start w:val="1"/>
      <w:suff w:val="tab"/>
    </w:lvl>
  </w:abstractNum>
  <w:abstractNum w:abstractNumId="6">
    <w:lvl w:ilvl="0">
      <w:isLgl w:val="false"/>
      <w:lvlJc w:val="left"/>
      <w:lvlText w:val="%1."/>
      <w:numFmt w:val="decimal"/>
      <w:pPr>
        <w:pBdr/>
        <w:spacing/>
        <w:ind w:hanging="567" w:left="567"/>
      </w:pPr>
      <w:rPr>
        <w:rFonts w:hint="default"/>
      </w:rPr>
      <w:start w:val="1"/>
      <w:suff w:val="tab"/>
    </w:lvl>
    <w:lvl w:ilvl="1">
      <w:isLgl w:val="false"/>
      <w:lvlJc w:val="left"/>
      <w:lvlText w:val="%1.%2"/>
      <w:numFmt w:val="decimal"/>
      <w:pPr>
        <w:pBdr/>
        <w:spacing/>
        <w:ind w:hanging="567" w:left="567"/>
      </w:pPr>
      <w:rPr>
        <w:rFonts w:hint="default"/>
      </w:rPr>
      <w:start w:val="1"/>
      <w:suff w:val="tab"/>
    </w:lvl>
    <w:lvl w:ilvl="2">
      <w:isLgl w:val="false"/>
      <w:lvlJc w:val="left"/>
      <w:lvlText w:val="%1.%2.%3"/>
      <w:numFmt w:val="decimal"/>
      <w:pPr>
        <w:pBdr/>
        <w:spacing/>
        <w:ind w:hanging="567" w:left="567"/>
      </w:pPr>
      <w:rPr>
        <w:rFonts w:hint="default"/>
      </w:rPr>
      <w:start w:val="1"/>
      <w:suff w:val="tab"/>
    </w:lvl>
    <w:lvl w:ilvl="3">
      <w:isLgl w:val="false"/>
      <w:lvlJc w:val="left"/>
      <w:lvlText w:val="%1.%2.%3.%4"/>
      <w:numFmt w:val="decimal"/>
      <w:pPr>
        <w:pBdr/>
        <w:spacing/>
        <w:ind w:hanging="851" w:left="851"/>
      </w:pPr>
      <w:rPr>
        <w:rFonts w:hint="default"/>
      </w:rPr>
      <w:start w:val="1"/>
      <w:suff w:val="tab"/>
    </w:lvl>
    <w:lvl w:ilvl="4">
      <w:isLgl w:val="false"/>
      <w:lvlJc w:val="left"/>
      <w:lvlText w:val="%1.%2.%3.%4.%5"/>
      <w:numFmt w:val="decimal"/>
      <w:pPr>
        <w:pBdr/>
        <w:spacing/>
        <w:ind w:hanging="1134" w:left="1134"/>
      </w:pPr>
      <w:rPr>
        <w:rFonts w:hint="default"/>
      </w:rPr>
      <w:start w:val="1"/>
      <w:suff w:val="tab"/>
    </w:lvl>
    <w:lvl w:ilvl="5">
      <w:isLgl w:val="false"/>
      <w:lvlJc w:val="left"/>
      <w:lvlText w:val="%6."/>
      <w:numFmt w:val="decimal"/>
      <w:pPr>
        <w:pBdr/>
        <w:spacing/>
        <w:ind w:hanging="360" w:left="360"/>
      </w:pPr>
      <w:pStyle w:val="1207"/>
      <w:rPr>
        <w:rFonts w:hint="default"/>
      </w:rPr>
      <w:start w:val="1"/>
      <w:suff w:val="nothing"/>
    </w:lvl>
    <w:lvl w:ilvl="6">
      <w:isLgl w:val="false"/>
      <w:lvlJc w:val="left"/>
      <w:lvlText w:val="%6.%7"/>
      <w:numFmt w:val="decimal"/>
      <w:pPr>
        <w:pBdr/>
        <w:spacing/>
        <w:ind w:hanging="425" w:left="709"/>
      </w:pPr>
      <w:rPr>
        <w:rFonts w:hint="default"/>
      </w:rPr>
      <w:start w:val="1"/>
      <w:suff w:val="nothing"/>
    </w:lvl>
    <w:lvl w:ilvl="7">
      <w:isLgl w:val="false"/>
      <w:lvlJc w:val="left"/>
      <w:lvlText w:val="%6.%7.%8"/>
      <w:numFmt w:val="decimal"/>
      <w:pPr>
        <w:pBdr/>
        <w:spacing/>
        <w:ind w:hanging="567" w:left="1276"/>
      </w:pPr>
      <w:rPr>
        <w:rFonts w:hint="default"/>
      </w:rPr>
      <w:start w:val="1"/>
      <w:suff w:val="nothing"/>
    </w:lvl>
    <w:lvl w:ilvl="8">
      <w:isLgl w:val="false"/>
      <w:lvlJc w:val="left"/>
      <w:lvlText w:val="%9."/>
      <w:numFmt w:val="lowerLetter"/>
      <w:pPr>
        <w:pBdr/>
        <w:spacing/>
        <w:ind w:hanging="284" w:left="284"/>
      </w:pPr>
      <w:rPr>
        <w:rFonts w:hint="default"/>
      </w:rPr>
      <w:start w:val="1"/>
      <w:suff w:val="tab"/>
    </w:lvl>
  </w:abstractNum>
  <w:abstractNum w:abstractNumId="7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8">
    <w:lvl w:ilvl="0">
      <w:isLgl w:val="false"/>
      <w:lvlJc w:val="left"/>
      <w:lvlText w:val="%1."/>
      <w:numFmt w:val="decimal"/>
      <w:pPr>
        <w:pBdr/>
        <w:spacing/>
        <w:ind w:hanging="360" w:left="720"/>
      </w:pPr>
      <w:rPr/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tab"/>
    </w:lvl>
  </w:abstractNum>
  <w:abstractNum w:abstractNumId="9">
    <w:lvl w:ilvl="0">
      <w:isLgl w:val="false"/>
      <w:lvlJc w:val="left"/>
      <w:lvlText w:val="%1."/>
      <w:numFmt w:val="decimal"/>
      <w:pPr>
        <w:pBdr/>
        <w:spacing/>
        <w:ind w:firstLine="0" w:left="0"/>
      </w:pPr>
      <w:pStyle w:val="1151"/>
      <w:rPr>
        <w:rFonts w:hint="default"/>
      </w:rPr>
      <w:start w:val="1"/>
      <w:suff w:val="space"/>
    </w:lvl>
    <w:lvl w:ilvl="1">
      <w:isLgl w:val="false"/>
      <w:lvlJc w:val="left"/>
      <w:lvlText w:val="%2.%1"/>
      <w:numFmt w:val="decimal"/>
      <w:pPr>
        <w:pBdr/>
        <w:spacing/>
        <w:ind w:firstLine="0" w:left="0"/>
      </w:pPr>
      <w:pStyle w:val="1205"/>
      <w:rPr>
        <w:rFonts w:hint="default"/>
      </w:rPr>
      <w:start w:val="1"/>
      <w:suff w:val="space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>
        <w:rFonts w:hint="default"/>
      </w:rPr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>
        <w:rFonts w:hint="default"/>
      </w:rPr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>
        <w:rFonts w:hint="default"/>
      </w:rPr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>
        <w:rFonts w:hint="default"/>
      </w:rPr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>
        <w:rFonts w:hint="default"/>
      </w:rPr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>
        <w:rFonts w:hint="default"/>
      </w:rPr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>
        <w:rFonts w:hint="default"/>
      </w:rPr>
      <w:start w:val="1"/>
      <w:suff w:val="tab"/>
    </w:lvl>
  </w:abstractNum>
  <w:abstractNum w:abstractNumId="10">
    <w:lvl w:ilvl="0">
      <w:isLgl w:val="false"/>
      <w:lvlJc w:val="left"/>
      <w:lvlText w:val=""/>
      <w:numFmt w:val="bullet"/>
      <w:pPr>
        <w:pBdr/>
        <w:spacing/>
        <w:ind w:hanging="284" w:left="284"/>
      </w:pPr>
      <w:pStyle w:val="1130"/>
      <w:rPr>
        <w:rFonts w:hint="default" w:ascii="Wingdings" w:hAnsi="Wingdings"/>
      </w:rPr>
      <w:start w:val="1"/>
      <w:suff w:val="tab"/>
    </w:lvl>
    <w:lvl w:ilvl="1">
      <w:isLgl w:val="false"/>
      <w:lvlJc w:val="left"/>
      <w:lvlText w:val="–"/>
      <w:numFmt w:val="bullet"/>
      <w:pPr>
        <w:pBdr/>
        <w:spacing/>
        <w:ind w:hanging="283" w:left="567"/>
      </w:pPr>
      <w:pStyle w:val="1131"/>
      <w:rPr>
        <w:rFonts w:hint="default" w:ascii="HelveticaNeueLT Com 55 Roman" w:hAnsi="HelveticaNeueLT Com 55 Roman"/>
      </w:rPr>
      <w:start w:val="1"/>
      <w:suff w:val="tab"/>
    </w:lvl>
    <w:lvl w:ilvl="2">
      <w:isLgl w:val="false"/>
      <w:lvlJc w:val="left"/>
      <w:lvlText w:val="–"/>
      <w:numFmt w:val="bullet"/>
      <w:pPr>
        <w:pBdr/>
        <w:spacing/>
        <w:ind w:hanging="284" w:left="851"/>
      </w:pPr>
      <w:pStyle w:val="1132"/>
      <w:rPr>
        <w:rFonts w:hint="default" w:ascii="HelveticaNeueLT Com 55 Roman" w:hAnsi="HelveticaNeueLT Com 55 Roman"/>
      </w:rPr>
      <w:start w:val="1"/>
      <w:suff w:val="tab"/>
    </w:lvl>
    <w:lvl w:ilvl="3">
      <w:isLgl w:val="false"/>
      <w:lvlJc w:val="left"/>
      <w:lvlText w:val="%1.%2.%3.%4."/>
      <w:numFmt w:val="decimal"/>
      <w:pPr>
        <w:pBdr/>
        <w:spacing/>
        <w:ind w:hanging="648" w:left="1728"/>
      </w:pPr>
      <w:rPr>
        <w:rFonts w:hint="default"/>
      </w:rPr>
      <w:start w:val="1"/>
      <w:suff w:val="tab"/>
    </w:lvl>
    <w:lvl w:ilvl="4">
      <w:isLgl w:val="false"/>
      <w:lvlJc w:val="left"/>
      <w:lvlText w:val="%1.%2.%3.%4.%5."/>
      <w:numFmt w:val="decimal"/>
      <w:pPr>
        <w:pBdr/>
        <w:spacing/>
        <w:ind w:hanging="792" w:left="2232"/>
      </w:pPr>
      <w:rPr>
        <w:rFonts w:hint="default"/>
      </w:rPr>
      <w:start w:val="1"/>
      <w:suff w:val="tab"/>
    </w:lvl>
    <w:lvl w:ilvl="5">
      <w:isLgl w:val="false"/>
      <w:lvlJc w:val="left"/>
      <w:lvlText w:val="%1.%2.%3.%4.%5.%6."/>
      <w:numFmt w:val="decimal"/>
      <w:pPr>
        <w:pBdr/>
        <w:spacing/>
        <w:ind w:hanging="936" w:left="2736"/>
      </w:pPr>
      <w:rPr>
        <w:rFonts w:hint="default"/>
      </w:rPr>
      <w:start w:val="1"/>
      <w:suff w:val="tab"/>
    </w:lvl>
    <w:lvl w:ilvl="6">
      <w:isLgl w:val="false"/>
      <w:lvlJc w:val="left"/>
      <w:lvlText w:val="%1.%2.%3.%4.%5.%6.%7."/>
      <w:numFmt w:val="decimal"/>
      <w:pPr>
        <w:pBdr/>
        <w:spacing/>
        <w:ind w:hanging="1080" w:left="3240"/>
      </w:pPr>
      <w:rPr>
        <w:rFonts w:hint="default"/>
      </w:rPr>
      <w:start w:val="1"/>
      <w:suff w:val="tab"/>
    </w:lvl>
    <w:lvl w:ilvl="7">
      <w:isLgl w:val="false"/>
      <w:lvlJc w:val="left"/>
      <w:lvlText w:val="%1.%2.%3.%4.%5.%6.%7.%8."/>
      <w:numFmt w:val="decimal"/>
      <w:pPr>
        <w:pBdr/>
        <w:spacing/>
        <w:ind w:hanging="1224" w:left="3744"/>
      </w:pPr>
      <w:rPr>
        <w:rFonts w:hint="default"/>
      </w:rPr>
      <w:start w:val="1"/>
      <w:suff w:val="tab"/>
    </w:lvl>
    <w:lvl w:ilvl="8">
      <w:isLgl w:val="false"/>
      <w:lvlJc w:val="left"/>
      <w:lvlText w:val="%1.%2.%3.%4.%5.%6.%7.%8.%9."/>
      <w:numFmt w:val="decimal"/>
      <w:pPr>
        <w:pBdr/>
        <w:spacing/>
        <w:ind w:hanging="1440" w:left="4320"/>
      </w:pPr>
      <w:rPr>
        <w:rFonts w:hint="default"/>
      </w:rPr>
      <w:start w:val="1"/>
      <w:suff w:val="tab"/>
    </w:lvl>
  </w:abstractNum>
  <w:abstractNum w:abstractNumId="11">
    <w:numStyleLink w:val="1196"/>
    <w:lvl w:ilvl="0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1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2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3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4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5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6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7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8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</w:abstractNum>
  <w:abstractNum w:abstractNumId="12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3">
    <w:numStyleLink w:val="1197"/>
    <w:lvl w:ilvl="0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1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2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3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4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5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6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7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8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</w:abstractNum>
  <w:abstractNum w:abstractNumId="14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5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tab"/>
    </w:lvl>
  </w:abstractNum>
  <w:abstractNum w:abstractNumId="16">
    <w:styleLink w:val="1197"/>
    <w:lvl w:ilvl="0">
      <w:isLgl w:val="false"/>
      <w:lvlJc w:val="left"/>
      <w:lvlText w:val="—"/>
      <w:numFmt w:val="bullet"/>
      <w:pPr>
        <w:pBdr/>
        <w:spacing/>
        <w:ind w:hanging="227" w:left="227"/>
      </w:pPr>
      <w:pStyle w:val="1149"/>
      <w:rPr>
        <w:rFonts w:hint="default" w:ascii="Source Sans Pro" w:hAnsi="Source Sans Pro"/>
      </w:rPr>
      <w:start w:val="1"/>
      <w:suff w:val="tab"/>
    </w:lvl>
    <w:lvl w:ilvl="1">
      <w:isLgl w:val="false"/>
      <w:lvlJc w:val="left"/>
      <w:lvlText w:val="—"/>
      <w:numFmt w:val="bullet"/>
      <w:pPr>
        <w:pBdr/>
        <w:spacing/>
        <w:ind w:hanging="227" w:left="454"/>
      </w:pPr>
      <w:pStyle w:val="1165"/>
      <w:rPr>
        <w:rFonts w:hint="default" w:ascii="Source Sans Pro" w:hAnsi="Source Sans Pro"/>
      </w:rPr>
      <w:start w:val="1"/>
      <w:suff w:val="tab"/>
    </w:lvl>
    <w:lvl w:ilvl="2">
      <w:isLgl w:val="false"/>
      <w:lvlJc w:val="left"/>
      <w:lvlText w:val="—"/>
      <w:numFmt w:val="bullet"/>
      <w:pPr>
        <w:pBdr/>
        <w:spacing/>
        <w:ind w:hanging="226" w:left="680"/>
      </w:pPr>
      <w:pStyle w:val="1166"/>
      <w:rPr>
        <w:rFonts w:hint="default" w:ascii="Source Sans Pro" w:hAnsi="Source Sans Pro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164"/>
      </w:pPr>
      <w:rPr>
        <w:rFonts w:hint="default" w:ascii="Symbol" w:hAnsi="Symbol" w:cs="Times New Roman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884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604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324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044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764"/>
      </w:pPr>
      <w:rPr>
        <w:rFonts w:hint="default" w:ascii="Wingdings" w:hAnsi="Wingdings"/>
      </w:rPr>
      <w:start w:val="1"/>
      <w:suff w:val="tab"/>
    </w:lvl>
  </w:abstractNum>
  <w:num w:numId="1">
    <w:abstractNumId w:val="10"/>
  </w:num>
  <w:num w:numId="2">
    <w:abstractNumId w:val="2"/>
  </w:num>
  <w:num w:numId="3">
    <w:abstractNumId w:val="5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</w:num>
  <w:num w:numId="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3"/>
  </w:num>
  <w:num w:numId="8">
    <w:abstractNumId w:val="9"/>
  </w:num>
  <w:num w:numId="9">
    <w:abstractNumId w:val="4"/>
  </w:num>
  <w:num w:numId="10">
    <w:abstractNumId w:val="6"/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"/>
  </w:num>
  <w:num w:numId="23">
    <w:abstractNumId w:val="14"/>
  </w:num>
  <w:num w:numId="24">
    <w:abstractNumId w:val="0"/>
  </w:num>
  <w:num w:numId="25">
    <w:abstractNumId w:val="8"/>
  </w:num>
  <w:num w:numId="26">
    <w:abstractNumId w:val="15"/>
  </w:num>
  <w:num w:numId="27">
    <w:abstractNumId w:val="1"/>
  </w:num>
  <w:num w:numId="28">
    <w:abstractNumId w:val="12"/>
  </w:num>
  <w:num w:numId="29">
    <w:abstractNumId w:val="3"/>
  </w:num>
  <w:num w:numId="3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9"/>
  <w:autoHyphenation w:val="true"/>
  <w:hyphenationZone w:val="425"/>
  <w:characterSpacingControl w:val="doNotCompress"/>
  <w:footnotePr>
    <w:pos w:val="pageBottom"/>
    <w:numFmt w:val="decimal"/>
    <w:numStart w:val="1"/>
    <w:numRestart w:val="continuous"/>
    <w:footnote w:id="-1"/>
    <w:footnote w:id="0"/>
    <w:footnote w:id="1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lang w:val="de-CH" w:eastAsia="en-US" w:bidi="ar-SA"/>
      </w:rPr>
    </w:rPrDefault>
    <w:pPrDefault>
      <w:pPr>
        <w:pBdr/>
        <w:spacing w:after="0" w:afterAutospacing="0" w:before="0" w:beforeAutospacing="0" w:line="280" w:lineRule="atLeast"/>
        <w:ind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table" w:styleId="12">
    <w:name w:val="Table Grid Light"/>
    <w:basedOn w:val="1121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">
    <w:name w:val="Plain Table 1"/>
    <w:basedOn w:val="1121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">
    <w:name w:val="Plain Table 2"/>
    <w:basedOn w:val="1121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">
    <w:name w:val="Plain Table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">
    <w:name w:val="Plain Table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">
    <w:name w:val="Plain Table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8">
    <w:name w:val="Grid Table 1 Light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9">
    <w:name w:val="Grid Table 1 Light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0">
    <w:name w:val="Grid Table 1 Light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1">
    <w:name w:val="Grid Table 1 Light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2">
    <w:name w:val="Grid Table 1 Light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3">
    <w:name w:val="Grid Table 1 Light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4">
    <w:name w:val="Grid Table 1 Light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5">
    <w:name w:val="Grid Table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6">
    <w:name w:val="Grid Table 2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b9caff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b9caff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7">
    <w:name w:val="Grid Table 2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8">
    <w:name w:val="Grid Table 2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9">
    <w:name w:val="Grid Table 2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0">
    <w:name w:val="Grid Table 2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1">
    <w:name w:val="Grid Table 2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2">
    <w:name w:val="Grid Table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3">
    <w:name w:val="Grid Table 3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b9caff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b9caff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4">
    <w:name w:val="Grid Table 3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5">
    <w:name w:val="Grid Table 3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6">
    <w:name w:val="Grid Table 3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7">
    <w:name w:val="Grid Table 3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8">
    <w:name w:val="Grid Table 3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9">
    <w:name w:val="Grid Table 4"/>
    <w:basedOn w:val="1121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0">
    <w:name w:val="Grid Table 4 - Accent 1"/>
    <w:basedOn w:val="1121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bbccff" w:themeFill="accent1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bbccff" w:themeFill="accent1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002fc1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E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1">
    <w:name w:val="Grid Table 4 - Accent 2"/>
    <w:basedOn w:val="1121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2">
    <w:name w:val="Grid Table 4 - Accent 3"/>
    <w:basedOn w:val="1121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4d234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FE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3">
    <w:name w:val="Grid Table 4 - Accent 4"/>
    <w:basedOn w:val="1121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4">
    <w:name w:val="Grid Table 4 - Accent 5"/>
    <w:basedOn w:val="1121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5">
    <w:name w:val="Grid Table 4 - Accent 6"/>
    <w:basedOn w:val="1121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6">
    <w:name w:val="Grid Table 5 Dark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7">
    <w:name w:val="Grid Table 5 Dark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b9caff" w:themeFill="accent1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75" w:fill="6187ff" w:themeFill="accen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75" w:fill="6187ff" w:themeFill="accen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8">
    <w:name w:val="Grid Table 5 Dark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dcf4fa" w:themeFill="accent2" w:themeFillTint="32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75" w:fill="ace6f2" w:themeFill="accent2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75" w:fill="ace6f2" w:themeFill="accent2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4ac9e3" w:themeFill="accent2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4ac9e3" w:themeFill="accent2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4ac9e3" w:themeFill="accent2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4ac9e3" w:themeFill="accent2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9">
    <w:name w:val="Grid Table 5 Dark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cf6d5" w:themeFill="accent3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75" w:fill="d5eaa1" w:themeFill="accent3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75" w:fill="d5eaa1" w:themeFill="accent3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4d233" w:themeFill="accent3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4d233" w:themeFill="accent3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4d233" w:themeFill="accent3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4d233" w:themeFill="accent3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0">
    <w:name w:val="Grid Table 5 Dark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ff4d9" w:themeFill="accent4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75" w:fill="ffe6aa" w:themeFill="accent4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75" w:fill="ffe6aa" w:themeFill="accent4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845" w:themeFill="accent4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845" w:themeFill="accent4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845" w:themeFill="accent4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845" w:themeFill="accent4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1">
    <w:name w:val="Grid Table 5 Dark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ffdacb" w:themeFill="accent5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75" w:fill="fead8a" w:themeFill="accent5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75" w:fill="fead8a" w:themeFill="accent5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2">
    <w:name w:val="Grid Table 5 Dark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bc5d4" w:themeFill="accent6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75" w:fill="f67c9d" w:themeFill="accent6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75" w:fill="f67c9d" w:themeFill="accent6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3">
    <w:name w:val="Grid Table 6 Colorful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4">
    <w:name w:val="Grid Table 6 Colorful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b9caff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b9caff" w:themeFill="accent1" w:themeFillTint="34"/>
        <w:tcBorders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30c5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30c5" w:themeColor="accen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0030c5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30c5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5">
    <w:name w:val="Grid Table 6 Colorful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1fa7c3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1fa7c3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1fa7c3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1fa7c3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6">
    <w:name w:val="Grid Table 6 Colorful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17d1c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17d1c" w:themeColor="accent3" w:themeTint="FE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17d1c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17d1c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7">
    <w:name w:val="Grid Table 6 Colorful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e9a4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e9a4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e9a4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e9a4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8">
    <w:name w:val="Grid Table 6 Colorful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932c01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932c01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932c01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932c01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9">
    <w:name w:val="Grid Table 6 Colorful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932c01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932c01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932c01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932c01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60">
    <w:name w:val="Grid Table 7 Colorful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1">
    <w:name w:val="Grid Table 7 Colorful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0030c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b9caff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b9caff" w:themeFill="accent1" w:themeFillTint="34"/>
        <w:tcBorders/>
      </w:tcPr>
    </w:tblStylePr>
    <w:tblStylePr w:type="band2Horz">
      <w:rPr>
        <w:rFonts w:ascii="Arial" w:hAnsi="Arial"/>
        <w:color w:val="0030c5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0030c5" w:themeColor="accen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0030c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0030c5" w:themeColor="accen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0030c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2">
    <w:name w:val="Grid Table 7 Colorful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2Horz">
      <w:rPr>
        <w:rFonts w:ascii="Arial" w:hAnsi="Arial"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1fa7c3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3">
    <w:name w:val="Grid Table 7 Colorful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617d1c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2Horz">
      <w:rPr>
        <w:rFonts w:ascii="Arial" w:hAnsi="Arial"/>
        <w:color w:val="617d1c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17d1c" w:themeColor="accent3" w:themeTint="FE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17d1c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617d1c" w:themeColor="accent3" w:themeTint="FE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17d1c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4">
    <w:name w:val="Grid Table 7 Colorful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2Horz">
      <w:rPr>
        <w:rFonts w:ascii="Arial" w:hAnsi="Arial"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e9a4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5">
    <w:name w:val="Grid Table 7 Colorful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932c01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2Horz">
      <w:rPr>
        <w:rFonts w:ascii="Arial" w:hAnsi="Arial"/>
        <w:color w:val="932c01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932c01" w:themeColor="accent5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932c01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932c01" w:themeColor="accent5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932c01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6">
    <w:name w:val="Grid Table 7 Colorful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700824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2Horz">
      <w:rPr>
        <w:rFonts w:ascii="Arial" w:hAnsi="Arial"/>
        <w:color w:val="700824" w:themeColor="accent6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00824" w:themeColor="accent6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700824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700824" w:themeColor="accent6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700824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7">
    <w:name w:val="List Table 1 Light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8">
    <w:name w:val="List Table 1 Light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9">
    <w:name w:val="List Table 1 Light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">
    <w:name w:val="List Table 1 Light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">
    <w:name w:val="List Table 1 Light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">
    <w:name w:val="List Table 1 Light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">
    <w:name w:val="List Table 1 Light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">
    <w:name w:val="List Table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">
    <w:name w:val="List Table 2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">
    <w:name w:val="List Table 2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">
    <w:name w:val="List Table 2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">
    <w:name w:val="List Table 2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">
    <w:name w:val="List Table 2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">
    <w:name w:val="List Table 2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">
    <w:name w:val="List Table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">
    <w:name w:val="List Table 3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">
    <w:name w:val="List Table 3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">
    <w:name w:val="List Table 3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e485" w:themeFill="accent3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">
    <w:name w:val="List Table 3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">
    <w:name w:val="List Table 3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fe9366" w:themeFill="accent5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">
    <w:name w:val="List Table 3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f35480" w:themeFill="accent6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">
    <w:name w:val="List Table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">
    <w:name w:val="List Table 4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0">
    <w:name w:val="List Table 4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4ac9e3" w:themeFill="accent2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">
    <w:name w:val="List Table 4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4d233" w:themeFill="accent3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">
    <w:name w:val="List Table 4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845" w:themeFill="accent4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3">
    <w:name w:val="List Table 4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4">
    <w:name w:val="List Table 4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5">
    <w:name w:val="List Table 5 Dark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6">
    <w:name w:val="List Table 5 Dark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0028a5" w:themeFill="accent1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0028a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7">
    <w:name w:val="List Table 5 Dark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94dfee" w:themeFill="accent2" w:themeFillTint="97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8">
    <w:name w:val="List Table 5 Dark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e485" w:themeFill="accent3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98" w:fill="c9e485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98" w:fill="c9e485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3" w:themeTint="98" w:fill="c9e485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e485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9">
    <w:name w:val="List Table 5 Dark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e8f" w:themeFill="accent4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00">
    <w:name w:val="List Table 5 Dark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fe9366" w:themeFill="accent5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9A" w:fill="fe9366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9A" w:fill="fe9366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5" w:themeTint="9A" w:fill="fe9366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fe9366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01">
    <w:name w:val="List Table 5 Dark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35480" w:themeFill="accent6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98" w:fill="f3548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98" w:fill="f3548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6" w:themeTint="98" w:fill="f3548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f3548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02">
    <w:name w:val="List Table 6 Colorful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3">
    <w:name w:val="List Table 6 Colorful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2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1760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1760" w:themeColor="accent1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001760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1760" w:themeColor="accent1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4">
    <w:name w:val="List Table 6 Colorful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1fa7c3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1fa7c3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1fa7c3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1fa7c3" w:themeColor="accent2" w:themeTint="97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5">
    <w:name w:val="List Table 6 Colorful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86ad26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86ad26" w:themeColor="accent3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86ad26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86ad26" w:themeColor="accent3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6">
    <w:name w:val="List Table 6 Colorful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e9a4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e9a4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e9a4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e9a400" w:themeColor="accent4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7">
    <w:name w:val="List Table 6 Colorful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f3e01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f3e01" w:themeColor="accent5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cf3e01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f3e01" w:themeColor="accent5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8">
    <w:name w:val="List Table 6 Colorful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b30d3a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b30d3a" w:themeColor="accent6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b30d3a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b30d3a" w:themeColor="accent6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9">
    <w:name w:val="List Table 7 Colorful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0">
    <w:name w:val="List Table 7 Colorful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00176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a8bdff" w:themeFill="accent1" w:themeFillTint="40"/>
        <w:tcBorders/>
      </w:tcPr>
    </w:tblStylePr>
    <w:tblStylePr w:type="band2Horz">
      <w:rPr>
        <w:rFonts w:ascii="Arial" w:hAnsi="Arial"/>
        <w:color w:val="00176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001760" w:themeColor="accent1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00176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001760" w:themeColor="accent1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00176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00176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1">
    <w:name w:val="List Table 7 Colorful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d2f1f8" w:themeFill="accent2" w:themeFillTint="40"/>
        <w:tcBorders/>
      </w:tcPr>
    </w:tblStylePr>
    <w:tblStylePr w:type="band2Horz">
      <w:rPr>
        <w:rFonts w:ascii="Arial" w:hAnsi="Arial"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1fa7c3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1fa7c3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2">
    <w:name w:val="List Table 7 Colorful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86ad26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f4cc" w:themeFill="accent3" w:themeFillTint="40"/>
        <w:tcBorders/>
      </w:tcPr>
    </w:tblStylePr>
    <w:tblStylePr w:type="band2Horz">
      <w:rPr>
        <w:rFonts w:ascii="Arial" w:hAnsi="Arial"/>
        <w:color w:val="86ad26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86ad26" w:themeColor="accent3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86ad26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86ad26" w:themeColor="accent3" w:themeTint="98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86ad26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86ad26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3">
    <w:name w:val="List Table 7 Colorful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f1d0" w:themeFill="accent4" w:themeFillTint="40"/>
        <w:tcBorders/>
      </w:tcPr>
    </w:tblStylePr>
    <w:tblStylePr w:type="band2Horz">
      <w:rPr>
        <w:rFonts w:ascii="Arial" w:hAnsi="Arial"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e9a4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e9a4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4">
    <w:name w:val="List Table 7 Colorful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cf3e01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fed2bf" w:themeFill="accent5" w:themeFillTint="40"/>
        <w:tcBorders/>
      </w:tcPr>
    </w:tblStylePr>
    <w:tblStylePr w:type="band2Horz">
      <w:rPr>
        <w:rFonts w:ascii="Arial" w:hAnsi="Arial"/>
        <w:color w:val="cf3e01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f3e01" w:themeColor="accent5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cf3e01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cf3e01" w:themeColor="accent5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f3e01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cf3e01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5">
    <w:name w:val="List Table 7 Colorful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b30d3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fab7ca" w:themeFill="accent6" w:themeFillTint="40"/>
        <w:tcBorders/>
      </w:tcPr>
    </w:tblStylePr>
    <w:tblStylePr w:type="band2Horz">
      <w:rPr>
        <w:rFonts w:ascii="Arial" w:hAnsi="Arial"/>
        <w:color w:val="b30d3a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b30d3a" w:themeColor="accent6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b30d3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b30d3a" w:themeColor="accent6" w:themeTint="98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b30d3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b30d3a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6">
    <w:name w:val="Lined - Accent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7">
    <w:name w:val="Lined - Accent 1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93adff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93adff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002fc1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002fc1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002fc1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002fc1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8">
    <w:name w:val="Lined - Accent 2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9">
    <w:name w:val="Lined - Accent 3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4d234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4d234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4d234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4d234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0">
    <w:name w:val="Lined - Accent 4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1">
    <w:name w:val="Lined - Accent 5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2">
    <w:name w:val="Lined - Accent 6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3">
    <w:name w:val="Bordered &amp; Lined - Accent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4">
    <w:name w:val="Bordered &amp; Lined - Accent 1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93adff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93adff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002fc1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002fc1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002fc1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002fc1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5">
    <w:name w:val="Bordered &amp; Lined - Accent 2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dcf4fa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94dfee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6">
    <w:name w:val="Bordered &amp; Lined - Accent 3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cf6d5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4d234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4d234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4d234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4d234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7">
    <w:name w:val="Bordered &amp; Lined - Accent 4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4d9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e8f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8">
    <w:name w:val="Bordered &amp; Lined - Accent 5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ffdacb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fc4c02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9">
    <w:name w:val="Bordered &amp; Lined - Accent 6"/>
    <w:basedOn w:val="1121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bc5d4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bf0d3e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0">
    <w:name w:val="Bordered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1">
    <w:name w:val="Bordered - Accent 1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2">
    <w:name w:val="Bordered - Accent 2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3">
    <w:name w:val="Bordered - Accent 3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4">
    <w:name w:val="Bordered - Accent 4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5">
    <w:name w:val="Bordered - Accent 5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6">
    <w:name w:val="Bordered - Accent 6"/>
    <w:basedOn w:val="1121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character" w:styleId="149">
    <w:name w:val="Heading 1 Char"/>
    <w:basedOn w:val="1120"/>
    <w:link w:val="1111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40"/>
      <w:szCs w:val="40"/>
    </w:rPr>
  </w:style>
  <w:style w:type="character" w:styleId="150">
    <w:name w:val="Heading 2 Char"/>
    <w:basedOn w:val="1120"/>
    <w:link w:val="1112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32"/>
      <w:szCs w:val="32"/>
    </w:rPr>
  </w:style>
  <w:style w:type="character" w:styleId="151">
    <w:name w:val="Heading 3 Char"/>
    <w:basedOn w:val="1120"/>
    <w:link w:val="1113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28"/>
      <w:szCs w:val="28"/>
    </w:rPr>
  </w:style>
  <w:style w:type="character" w:styleId="152">
    <w:name w:val="Heading 4 Char"/>
    <w:basedOn w:val="1120"/>
    <w:link w:val="1114"/>
    <w:uiPriority w:val="9"/>
    <w:pPr>
      <w:pBdr/>
      <w:spacing/>
      <w:ind/>
    </w:pPr>
    <w:rPr>
      <w:rFonts w:ascii="Arial" w:hAnsi="Arial" w:eastAsia="Arial" w:cs="Arial"/>
      <w:i/>
      <w:iCs/>
      <w:color w:val="0f4761" w:themeColor="accent1" w:themeShade="BF"/>
    </w:rPr>
  </w:style>
  <w:style w:type="character" w:styleId="153">
    <w:name w:val="Heading 5 Char"/>
    <w:basedOn w:val="1120"/>
    <w:link w:val="1115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</w:rPr>
  </w:style>
  <w:style w:type="character" w:styleId="154">
    <w:name w:val="Heading 6 Char"/>
    <w:basedOn w:val="1120"/>
    <w:link w:val="1116"/>
    <w:uiPriority w:val="9"/>
    <w:pPr>
      <w:pBdr/>
      <w:spacing/>
      <w:ind/>
    </w:pPr>
    <w:rPr>
      <w:rFonts w:ascii="Arial" w:hAnsi="Arial" w:eastAsia="Arial" w:cs="Arial"/>
      <w:i/>
      <w:iCs/>
      <w:color w:val="595959" w:themeColor="text1" w:themeTint="A6"/>
    </w:rPr>
  </w:style>
  <w:style w:type="character" w:styleId="155">
    <w:name w:val="Heading 7 Char"/>
    <w:basedOn w:val="1120"/>
    <w:link w:val="1117"/>
    <w:uiPriority w:val="9"/>
    <w:pPr>
      <w:pBdr/>
      <w:spacing/>
      <w:ind/>
    </w:pPr>
    <w:rPr>
      <w:rFonts w:ascii="Arial" w:hAnsi="Arial" w:eastAsia="Arial" w:cs="Arial"/>
      <w:color w:val="595959" w:themeColor="text1" w:themeTint="A6"/>
    </w:rPr>
  </w:style>
  <w:style w:type="character" w:styleId="156">
    <w:name w:val="Heading 8 Char"/>
    <w:basedOn w:val="1120"/>
    <w:link w:val="1118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character" w:styleId="157">
    <w:name w:val="Heading 9 Char"/>
    <w:basedOn w:val="1120"/>
    <w:link w:val="1119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character" w:styleId="159">
    <w:name w:val="Title Char"/>
    <w:basedOn w:val="1120"/>
    <w:link w:val="1136"/>
    <w:uiPriority w:val="10"/>
    <w:pPr>
      <w:pBdr/>
      <w:spacing/>
      <w:ind/>
    </w:pPr>
    <w:rPr>
      <w:rFonts w:ascii="Arial" w:hAnsi="Arial" w:eastAsia="Arial" w:cs="Arial"/>
      <w:spacing w:val="-10"/>
      <w:sz w:val="56"/>
      <w:szCs w:val="56"/>
    </w:rPr>
  </w:style>
  <w:style w:type="character" w:styleId="161">
    <w:name w:val="Subtitle Char"/>
    <w:basedOn w:val="1120"/>
    <w:link w:val="1154"/>
    <w:uiPriority w:val="11"/>
    <w:pPr>
      <w:pBdr/>
      <w:spacing/>
      <w:ind/>
    </w:pPr>
    <w:rPr>
      <w:color w:val="595959" w:themeColor="text1" w:themeTint="A6"/>
      <w:spacing w:val="15"/>
      <w:sz w:val="28"/>
      <w:szCs w:val="28"/>
    </w:rPr>
  </w:style>
  <w:style w:type="paragraph" w:styleId="162">
    <w:name w:val="Quote"/>
    <w:basedOn w:val="1110"/>
    <w:next w:val="1110"/>
    <w:link w:val="163"/>
    <w:uiPriority w:val="29"/>
    <w:qFormat/>
    <w:pPr>
      <w:pBdr/>
      <w:spacing w:before="160"/>
      <w:ind/>
      <w:jc w:val="center"/>
    </w:pPr>
    <w:rPr>
      <w:i/>
      <w:iCs/>
      <w:color w:val="404040" w:themeColor="text1" w:themeTint="BF"/>
    </w:rPr>
  </w:style>
  <w:style w:type="character" w:styleId="163">
    <w:name w:val="Quote Char"/>
    <w:basedOn w:val="1120"/>
    <w:link w:val="162"/>
    <w:uiPriority w:val="29"/>
    <w:pPr>
      <w:pBdr/>
      <w:spacing/>
      <w:ind/>
    </w:pPr>
    <w:rPr>
      <w:i/>
      <w:iCs/>
      <w:color w:val="404040" w:themeColor="text1" w:themeTint="BF"/>
    </w:rPr>
  </w:style>
  <w:style w:type="character" w:styleId="165">
    <w:name w:val="Intense Emphasis"/>
    <w:basedOn w:val="1120"/>
    <w:uiPriority w:val="21"/>
    <w:qFormat/>
    <w:pPr>
      <w:pBdr/>
      <w:spacing/>
      <w:ind/>
    </w:pPr>
    <w:rPr>
      <w:i/>
      <w:iCs/>
      <w:color w:val="0f4761" w:themeColor="accent1" w:themeShade="BF"/>
    </w:rPr>
  </w:style>
  <w:style w:type="paragraph" w:styleId="166">
    <w:name w:val="Intense Quote"/>
    <w:basedOn w:val="1110"/>
    <w:next w:val="1110"/>
    <w:link w:val="167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after="360" w:before="360"/>
      <w:ind w:right="864" w:left="864"/>
      <w:jc w:val="center"/>
    </w:pPr>
    <w:rPr>
      <w:i/>
      <w:iCs/>
      <w:color w:val="0f4761" w:themeColor="accent1" w:themeShade="BF"/>
    </w:rPr>
  </w:style>
  <w:style w:type="character" w:styleId="167">
    <w:name w:val="Intense Quote Char"/>
    <w:basedOn w:val="1120"/>
    <w:link w:val="166"/>
    <w:uiPriority w:val="30"/>
    <w:pPr>
      <w:pBdr/>
      <w:spacing/>
      <w:ind/>
    </w:pPr>
    <w:rPr>
      <w:i/>
      <w:iCs/>
      <w:color w:val="0f4761" w:themeColor="accent1" w:themeShade="BF"/>
    </w:rPr>
  </w:style>
  <w:style w:type="character" w:styleId="168">
    <w:name w:val="Intense Reference"/>
    <w:basedOn w:val="1120"/>
    <w:uiPriority w:val="32"/>
    <w:qFormat/>
    <w:pPr>
      <w:pBdr/>
      <w:spacing/>
      <w:ind/>
    </w:pPr>
    <w:rPr>
      <w:b/>
      <w:bCs/>
      <w:smallCaps/>
      <w:color w:val="0f4761" w:themeColor="accent1" w:themeShade="BF"/>
      <w:spacing w:val="5"/>
    </w:rPr>
  </w:style>
  <w:style w:type="paragraph" w:styleId="169">
    <w:name w:val="No Spacing"/>
    <w:basedOn w:val="1110"/>
    <w:uiPriority w:val="1"/>
    <w:qFormat/>
    <w:pPr>
      <w:pBdr/>
      <w:spacing w:after="0" w:line="240" w:lineRule="auto"/>
      <w:ind/>
    </w:pPr>
  </w:style>
  <w:style w:type="character" w:styleId="170">
    <w:name w:val="Subtle Emphasis"/>
    <w:basedOn w:val="1120"/>
    <w:uiPriority w:val="19"/>
    <w:qFormat/>
    <w:pPr>
      <w:pBdr/>
      <w:spacing/>
      <w:ind/>
    </w:pPr>
    <w:rPr>
      <w:i/>
      <w:iCs/>
      <w:color w:val="404040" w:themeColor="text1" w:themeTint="BF"/>
    </w:rPr>
  </w:style>
  <w:style w:type="character" w:styleId="171">
    <w:name w:val="Emphasis"/>
    <w:basedOn w:val="1120"/>
    <w:uiPriority w:val="20"/>
    <w:qFormat/>
    <w:pPr>
      <w:pBdr/>
      <w:spacing/>
      <w:ind/>
    </w:pPr>
    <w:rPr>
      <w:i/>
      <w:iCs/>
    </w:rPr>
  </w:style>
  <w:style w:type="character" w:styleId="172">
    <w:name w:val="Strong"/>
    <w:basedOn w:val="1120"/>
    <w:uiPriority w:val="22"/>
    <w:qFormat/>
    <w:pPr>
      <w:pBdr/>
      <w:spacing/>
      <w:ind/>
    </w:pPr>
    <w:rPr>
      <w:b/>
      <w:bCs/>
    </w:rPr>
  </w:style>
  <w:style w:type="character" w:styleId="173">
    <w:name w:val="Subtle Reference"/>
    <w:basedOn w:val="1120"/>
    <w:uiPriority w:val="31"/>
    <w:qFormat/>
    <w:pPr>
      <w:pBdr/>
      <w:spacing/>
      <w:ind/>
    </w:pPr>
    <w:rPr>
      <w:smallCaps/>
      <w:color w:val="5a5a5a" w:themeColor="text1" w:themeTint="A5"/>
    </w:rPr>
  </w:style>
  <w:style w:type="character" w:styleId="174">
    <w:name w:val="Book Title"/>
    <w:basedOn w:val="1120"/>
    <w:uiPriority w:val="33"/>
    <w:qFormat/>
    <w:pPr>
      <w:pBdr/>
      <w:spacing/>
      <w:ind/>
    </w:pPr>
    <w:rPr>
      <w:b/>
      <w:bCs/>
      <w:i/>
      <w:iCs/>
      <w:spacing w:val="5"/>
    </w:rPr>
  </w:style>
  <w:style w:type="character" w:styleId="176">
    <w:name w:val="Header Char"/>
    <w:basedOn w:val="1120"/>
    <w:link w:val="1124"/>
    <w:uiPriority w:val="99"/>
    <w:pPr>
      <w:pBdr/>
      <w:spacing/>
      <w:ind/>
    </w:pPr>
  </w:style>
  <w:style w:type="character" w:styleId="178">
    <w:name w:val="Footer Char"/>
    <w:basedOn w:val="1120"/>
    <w:link w:val="1126"/>
    <w:uiPriority w:val="99"/>
    <w:pPr>
      <w:pBdr/>
      <w:spacing/>
      <w:ind/>
    </w:pPr>
  </w:style>
  <w:style w:type="character" w:styleId="181">
    <w:name w:val="Footnote Text Char"/>
    <w:basedOn w:val="1120"/>
    <w:link w:val="1158"/>
    <w:uiPriority w:val="99"/>
    <w:semiHidden/>
    <w:pPr>
      <w:pBdr/>
      <w:spacing/>
      <w:ind/>
    </w:pPr>
    <w:rPr>
      <w:sz w:val="20"/>
      <w:szCs w:val="20"/>
    </w:rPr>
  </w:style>
  <w:style w:type="character" w:styleId="184">
    <w:name w:val="Endnote Text Char"/>
    <w:basedOn w:val="1120"/>
    <w:link w:val="1162"/>
    <w:uiPriority w:val="99"/>
    <w:semiHidden/>
    <w:pPr>
      <w:pBdr/>
      <w:spacing/>
      <w:ind/>
    </w:pPr>
    <w:rPr>
      <w:sz w:val="20"/>
      <w:szCs w:val="20"/>
    </w:rPr>
  </w:style>
  <w:style w:type="paragraph" w:styleId="193">
    <w:name w:val="toc 6"/>
    <w:basedOn w:val="1110"/>
    <w:next w:val="1110"/>
    <w:uiPriority w:val="39"/>
    <w:unhideWhenUsed/>
    <w:pPr>
      <w:pBdr/>
      <w:spacing w:after="100"/>
      <w:ind w:left="1100"/>
    </w:pPr>
  </w:style>
  <w:style w:type="paragraph" w:styleId="194">
    <w:name w:val="toc 7"/>
    <w:basedOn w:val="1110"/>
    <w:next w:val="1110"/>
    <w:uiPriority w:val="39"/>
    <w:unhideWhenUsed/>
    <w:pPr>
      <w:pBdr/>
      <w:spacing w:after="100"/>
      <w:ind w:left="1320"/>
    </w:pPr>
  </w:style>
  <w:style w:type="paragraph" w:styleId="195">
    <w:name w:val="toc 8"/>
    <w:basedOn w:val="1110"/>
    <w:next w:val="1110"/>
    <w:uiPriority w:val="39"/>
    <w:unhideWhenUsed/>
    <w:pPr>
      <w:pBdr/>
      <w:spacing w:after="100"/>
      <w:ind w:left="1540"/>
    </w:pPr>
  </w:style>
  <w:style w:type="paragraph" w:styleId="196">
    <w:name w:val="toc 9"/>
    <w:basedOn w:val="1110"/>
    <w:next w:val="1110"/>
    <w:uiPriority w:val="39"/>
    <w:unhideWhenUsed/>
    <w:pPr>
      <w:pBdr/>
      <w:spacing w:after="100"/>
      <w:ind w:left="1760"/>
    </w:pPr>
  </w:style>
  <w:style w:type="paragraph" w:styleId="1110" w:default="1">
    <w:name w:val="Normal"/>
    <w:qFormat/>
    <w:pPr>
      <w:pBdr/>
      <w:spacing/>
      <w:ind/>
    </w:pPr>
  </w:style>
  <w:style w:type="paragraph" w:styleId="1111">
    <w:name w:val="Heading 1"/>
    <w:basedOn w:val="1110"/>
    <w:next w:val="1110"/>
    <w:link w:val="1134"/>
    <w:uiPriority w:val="9"/>
    <w:qFormat/>
    <w:pPr>
      <w:keepNext w:val="true"/>
      <w:keepLines w:val="true"/>
      <w:pBdr/>
      <w:spacing w:after="140" w:before="380" w:line="228" w:lineRule="auto"/>
      <w:ind/>
      <w:contextualSpacing w:val="true"/>
      <w:outlineLvl w:val="0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1112">
    <w:name w:val="Heading 2"/>
    <w:basedOn w:val="1110"/>
    <w:next w:val="1110"/>
    <w:link w:val="1135"/>
    <w:uiPriority w:val="9"/>
    <w:qFormat/>
    <w:pPr>
      <w:keepNext w:val="true"/>
      <w:keepLines w:val="true"/>
      <w:pBdr/>
      <w:spacing w:before="240"/>
      <w:ind/>
      <w:contextualSpacing w:val="true"/>
      <w:outlineLvl w:val="1"/>
    </w:pPr>
    <w:rPr>
      <w:rFonts w:asciiTheme="majorHAnsi" w:hAnsiTheme="majorHAnsi" w:eastAsiaTheme="majorEastAsia" w:cstheme="majorBidi"/>
      <w:b/>
      <w:bCs/>
    </w:rPr>
  </w:style>
  <w:style w:type="paragraph" w:styleId="1113">
    <w:name w:val="Heading 3"/>
    <w:basedOn w:val="1110"/>
    <w:next w:val="1110"/>
    <w:link w:val="1142"/>
    <w:uiPriority w:val="9"/>
    <w:semiHidden/>
    <w:qFormat/>
    <w:pPr>
      <w:keepNext w:val="true"/>
      <w:keepLines w:val="true"/>
      <w:pBdr/>
      <w:spacing w:before="240"/>
      <w:ind/>
      <w:outlineLvl w:val="2"/>
    </w:pPr>
    <w:rPr>
      <w:rFonts w:asciiTheme="majorHAnsi" w:hAnsiTheme="majorHAnsi" w:eastAsiaTheme="majorEastAsia" w:cstheme="majorBidi"/>
      <w:b/>
      <w:szCs w:val="24"/>
    </w:rPr>
  </w:style>
  <w:style w:type="paragraph" w:styleId="1114">
    <w:name w:val="Heading 4"/>
    <w:basedOn w:val="1110"/>
    <w:next w:val="1110"/>
    <w:link w:val="1143"/>
    <w:uiPriority w:val="9"/>
    <w:semiHidden/>
    <w:pPr>
      <w:keepNext w:val="true"/>
      <w:keepLines w:val="true"/>
      <w:pBdr/>
      <w:spacing w:before="120"/>
      <w:ind/>
      <w:outlineLvl w:val="3"/>
    </w:pPr>
    <w:rPr>
      <w:rFonts w:asciiTheme="majorHAnsi" w:hAnsiTheme="majorHAnsi" w:eastAsiaTheme="majorEastAsia" w:cstheme="majorBidi"/>
    </w:rPr>
  </w:style>
  <w:style w:type="paragraph" w:styleId="1115">
    <w:name w:val="Heading 5"/>
    <w:basedOn w:val="1110"/>
    <w:next w:val="1110"/>
    <w:link w:val="1144"/>
    <w:uiPriority w:val="9"/>
    <w:semiHidden/>
    <w:pPr>
      <w:keepNext w:val="true"/>
      <w:keepLines w:val="true"/>
      <w:pBdr/>
      <w:spacing w:before="120"/>
      <w:ind/>
      <w:outlineLvl w:val="4"/>
    </w:pPr>
    <w:rPr>
      <w:rFonts w:asciiTheme="majorHAnsi" w:hAnsiTheme="majorHAnsi" w:eastAsiaTheme="majorEastAsia" w:cstheme="majorBidi"/>
    </w:rPr>
  </w:style>
  <w:style w:type="paragraph" w:styleId="1116">
    <w:name w:val="Heading 6"/>
    <w:basedOn w:val="1110"/>
    <w:next w:val="1110"/>
    <w:link w:val="1145"/>
    <w:uiPriority w:val="9"/>
    <w:semiHidden/>
    <w:pPr>
      <w:keepNext w:val="true"/>
      <w:keepLines w:val="true"/>
      <w:pBdr/>
      <w:spacing w:before="40"/>
      <w:ind/>
      <w:outlineLvl w:val="5"/>
    </w:pPr>
    <w:rPr>
      <w:rFonts w:asciiTheme="majorHAnsi" w:hAnsiTheme="majorHAnsi" w:eastAsiaTheme="majorEastAsia" w:cstheme="majorBidi"/>
    </w:rPr>
  </w:style>
  <w:style w:type="paragraph" w:styleId="1117">
    <w:name w:val="Heading 7"/>
    <w:basedOn w:val="1110"/>
    <w:next w:val="1110"/>
    <w:link w:val="1146"/>
    <w:uiPriority w:val="9"/>
    <w:semiHidden/>
    <w:pPr>
      <w:keepNext w:val="true"/>
      <w:keepLines w:val="true"/>
      <w:pBdr/>
      <w:spacing w:before="40"/>
      <w:ind/>
      <w:outlineLvl w:val="6"/>
    </w:pPr>
    <w:rPr>
      <w:rFonts w:asciiTheme="majorHAnsi" w:hAnsiTheme="majorHAnsi" w:eastAsiaTheme="majorEastAsia" w:cstheme="majorBidi"/>
      <w:i/>
      <w:iCs/>
    </w:rPr>
  </w:style>
  <w:style w:type="paragraph" w:styleId="1118">
    <w:name w:val="Heading 8"/>
    <w:basedOn w:val="1110"/>
    <w:next w:val="1110"/>
    <w:link w:val="1147"/>
    <w:uiPriority w:val="9"/>
    <w:semiHidden/>
    <w:pPr>
      <w:keepNext w:val="true"/>
      <w:keepLines w:val="true"/>
      <w:pBdr/>
      <w:spacing w:before="40"/>
      <w:ind/>
      <w:outlineLvl w:val="7"/>
    </w:pPr>
    <w:rPr>
      <w:rFonts w:asciiTheme="majorHAnsi" w:hAnsiTheme="majorHAnsi" w:eastAsiaTheme="majorEastAsia" w:cstheme="majorBidi"/>
      <w:color w:val="272727" w:themeColor="text1" w:themeTint="D8"/>
      <w:sz w:val="21"/>
      <w:szCs w:val="21"/>
    </w:rPr>
  </w:style>
  <w:style w:type="paragraph" w:styleId="1119">
    <w:name w:val="Heading 9"/>
    <w:basedOn w:val="1110"/>
    <w:next w:val="1110"/>
    <w:link w:val="1148"/>
    <w:uiPriority w:val="9"/>
    <w:semiHidden/>
    <w:pPr>
      <w:keepNext w:val="true"/>
      <w:keepLines w:val="true"/>
      <w:pBdr/>
      <w:spacing w:before="40"/>
      <w:ind/>
      <w:outlineLvl w:val="8"/>
    </w:pPr>
    <w:rPr>
      <w:rFonts w:asciiTheme="majorHAnsi" w:hAnsiTheme="majorHAnsi" w:eastAsiaTheme="majorEastAsia" w:cstheme="majorBidi"/>
      <w:i/>
      <w:iCs/>
      <w:color w:val="272727" w:themeColor="text1" w:themeTint="D8"/>
      <w:sz w:val="21"/>
      <w:szCs w:val="21"/>
    </w:rPr>
  </w:style>
  <w:style w:type="character" w:styleId="1120" w:default="1">
    <w:name w:val="Default Paragraph Font"/>
    <w:uiPriority w:val="1"/>
    <w:unhideWhenUsed/>
    <w:pPr>
      <w:pBdr/>
      <w:spacing/>
      <w:ind/>
    </w:pPr>
  </w:style>
  <w:style w:type="table" w:styleId="1121" w:default="1">
    <w:name w:val="Normal Table"/>
    <w:uiPriority w:val="99"/>
    <w:semiHidden/>
    <w:unhideWhenUsed/>
    <w:pPr>
      <w:pBdr/>
      <w:spacing/>
      <w:ind/>
    </w:pPr>
    <w:tblPr>
      <w:tblInd w:w="0" w:type="dxa"/>
      <w:tblBorders/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numbering" w:styleId="1122" w:default="1">
    <w:name w:val="No List"/>
    <w:uiPriority w:val="99"/>
    <w:semiHidden/>
    <w:unhideWhenUsed/>
    <w:pPr>
      <w:pBdr/>
      <w:spacing/>
      <w:ind/>
    </w:pPr>
  </w:style>
  <w:style w:type="character" w:styleId="1123">
    <w:name w:val="Hyperlink"/>
    <w:basedOn w:val="1120"/>
    <w:uiPriority w:val="99"/>
    <w:pPr>
      <w:pBdr/>
      <w:spacing/>
      <w:ind/>
    </w:pPr>
    <w:rPr>
      <w:color w:val="0028a5"/>
      <w:u w:val="single"/>
    </w:rPr>
  </w:style>
  <w:style w:type="paragraph" w:styleId="1124">
    <w:name w:val="Header"/>
    <w:basedOn w:val="1110"/>
    <w:link w:val="1125"/>
    <w:uiPriority w:val="84"/>
    <w:semiHidden/>
    <w:pPr>
      <w:pBdr/>
      <w:tabs>
        <w:tab w:val="center" w:leader="none" w:pos="4536"/>
        <w:tab w:val="right" w:leader="none" w:pos="9072"/>
      </w:tabs>
      <w:spacing w:line="240" w:lineRule="auto"/>
      <w:ind/>
    </w:pPr>
  </w:style>
  <w:style w:type="character" w:styleId="1125" w:customStyle="1">
    <w:name w:val="Kopfzeile Zchn"/>
    <w:basedOn w:val="1120"/>
    <w:link w:val="1124"/>
    <w:uiPriority w:val="84"/>
    <w:semiHidden/>
    <w:pPr>
      <w:pBdr/>
      <w:spacing/>
      <w:ind/>
    </w:pPr>
  </w:style>
  <w:style w:type="paragraph" w:styleId="1126">
    <w:name w:val="Footer"/>
    <w:basedOn w:val="1110"/>
    <w:link w:val="1127"/>
    <w:uiPriority w:val="86"/>
    <w:semiHidden/>
    <w:pPr>
      <w:pBdr/>
      <w:spacing w:line="240" w:lineRule="auto"/>
      <w:ind/>
    </w:pPr>
    <w:rPr>
      <w:spacing w:val="-2"/>
      <w:sz w:val="16"/>
      <w:szCs w:val="16"/>
    </w:rPr>
  </w:style>
  <w:style w:type="character" w:styleId="1127" w:customStyle="1">
    <w:name w:val="Fußzeile Zchn"/>
    <w:basedOn w:val="1120"/>
    <w:link w:val="1126"/>
    <w:uiPriority w:val="86"/>
    <w:semiHidden/>
    <w:pPr>
      <w:pBdr/>
      <w:spacing/>
      <w:ind/>
    </w:pPr>
    <w:rPr>
      <w:spacing w:val="-2"/>
      <w:sz w:val="16"/>
      <w:szCs w:val="16"/>
    </w:rPr>
  </w:style>
  <w:style w:type="paragraph" w:styleId="1128" w:customStyle="1">
    <w:name w:val="[Einf. Abs.]"/>
    <w:basedOn w:val="1110"/>
    <w:uiPriority w:val="79"/>
    <w:semiHidden/>
    <w:pPr>
      <w:widowControl w:val="false"/>
      <w:pBdr/>
      <w:spacing w:line="288" w:lineRule="auto"/>
      <w:ind/>
    </w:pPr>
    <w:rPr>
      <w:rFonts w:ascii="MinionPro-Regular" w:hAnsi="MinionPro-Regular" w:cs="MinionPro-Regular"/>
      <w:color w:val="000000"/>
      <w:sz w:val="24"/>
      <w:szCs w:val="24"/>
      <w:lang w:val="de-DE"/>
    </w:rPr>
  </w:style>
  <w:style w:type="paragraph" w:styleId="1129">
    <w:name w:val="List Paragraph"/>
    <w:basedOn w:val="1110"/>
    <w:link w:val="1220"/>
    <w:uiPriority w:val="34"/>
    <w:qFormat/>
    <w:pPr>
      <w:pBdr/>
      <w:spacing/>
      <w:ind w:left="720"/>
      <w:contextualSpacing w:val="true"/>
    </w:pPr>
  </w:style>
  <w:style w:type="paragraph" w:styleId="1130">
    <w:name w:val="List Bullet"/>
    <w:basedOn w:val="1129"/>
    <w:uiPriority w:val="79"/>
    <w:semiHidden/>
    <w:pPr>
      <w:numPr>
        <w:numId w:val="1"/>
      </w:numPr>
      <w:pBdr/>
      <w:tabs>
        <w:tab w:val="num" w:leader="none" w:pos="360"/>
      </w:tabs>
      <w:spacing/>
      <w:ind w:firstLine="0" w:left="720"/>
    </w:pPr>
  </w:style>
  <w:style w:type="paragraph" w:styleId="1131">
    <w:name w:val="List Bullet 2"/>
    <w:basedOn w:val="1129"/>
    <w:uiPriority w:val="79"/>
    <w:semiHidden/>
    <w:pPr>
      <w:numPr>
        <w:ilvl w:val="1"/>
        <w:numId w:val="1"/>
      </w:numPr>
      <w:pBdr/>
      <w:spacing/>
      <w:ind/>
    </w:pPr>
  </w:style>
  <w:style w:type="paragraph" w:styleId="1132">
    <w:name w:val="List Bullet 3"/>
    <w:basedOn w:val="1129"/>
    <w:uiPriority w:val="79"/>
    <w:semiHidden/>
    <w:pPr>
      <w:numPr>
        <w:ilvl w:val="2"/>
        <w:numId w:val="1"/>
      </w:numPr>
      <w:pBdr/>
      <w:spacing/>
      <w:ind/>
    </w:pPr>
  </w:style>
  <w:style w:type="table" w:styleId="1133">
    <w:name w:val="Table Grid"/>
    <w:basedOn w:val="1121"/>
    <w:uiPriority w:val="59"/>
    <w:pPr>
      <w:pBdr/>
      <w:spacing/>
      <w:ind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character" w:styleId="1134" w:customStyle="1">
    <w:name w:val="Überschrift 1 Zchn"/>
    <w:basedOn w:val="1120"/>
    <w:link w:val="1111"/>
    <w:uiPriority w:val="9"/>
    <w:pPr>
      <w:pBdr/>
      <w:spacing/>
      <w:ind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styleId="1135" w:customStyle="1">
    <w:name w:val="Überschrift 2 Zchn"/>
    <w:basedOn w:val="1120"/>
    <w:link w:val="1112"/>
    <w:uiPriority w:val="9"/>
    <w:pPr>
      <w:pBdr/>
      <w:spacing/>
      <w:ind/>
    </w:pPr>
    <w:rPr>
      <w:rFonts w:asciiTheme="majorHAnsi" w:hAnsiTheme="majorHAnsi" w:eastAsiaTheme="majorEastAsia" w:cstheme="majorBidi"/>
      <w:b/>
      <w:bCs/>
    </w:rPr>
  </w:style>
  <w:style w:type="paragraph" w:styleId="1136">
    <w:name w:val="Title"/>
    <w:basedOn w:val="1110"/>
    <w:next w:val="1110"/>
    <w:link w:val="1137"/>
    <w:uiPriority w:val="11"/>
    <w:qFormat/>
    <w:pPr>
      <w:pBdr/>
      <w:spacing w:before="1130" w:line="218" w:lineRule="auto"/>
      <w:ind/>
    </w:pPr>
    <w:rPr>
      <w:b/>
      <w:bCs/>
      <w:spacing w:val="-2"/>
      <w:sz w:val="40"/>
      <w:szCs w:val="60"/>
    </w:rPr>
  </w:style>
  <w:style w:type="character" w:styleId="1137" w:customStyle="1">
    <w:name w:val="Titel Zchn"/>
    <w:basedOn w:val="1120"/>
    <w:link w:val="1136"/>
    <w:uiPriority w:val="11"/>
    <w:pPr>
      <w:pBdr/>
      <w:spacing/>
      <w:ind/>
    </w:pPr>
    <w:rPr>
      <w:b/>
      <w:bCs/>
      <w:spacing w:val="-2"/>
      <w:sz w:val="40"/>
      <w:szCs w:val="60"/>
    </w:rPr>
  </w:style>
  <w:style w:type="paragraph" w:styleId="1138" w:customStyle="1">
    <w:name w:val="Brieftitel"/>
    <w:basedOn w:val="1110"/>
    <w:link w:val="1139"/>
    <w:uiPriority w:val="14"/>
    <w:semiHidden/>
    <w:pPr>
      <w:pBdr/>
      <w:spacing w:after="280"/>
      <w:ind/>
      <w:contextualSpacing w:val="true"/>
    </w:pPr>
    <w:rPr>
      <w:rFonts w:asciiTheme="majorHAnsi" w:hAnsiTheme="majorHAnsi"/>
      <w:b/>
    </w:rPr>
  </w:style>
  <w:style w:type="character" w:styleId="1139" w:customStyle="1">
    <w:name w:val="Brieftitel Zchn"/>
    <w:basedOn w:val="1120"/>
    <w:link w:val="1138"/>
    <w:uiPriority w:val="14"/>
    <w:semiHidden/>
    <w:pPr>
      <w:pBdr/>
      <w:spacing/>
      <w:ind/>
    </w:pPr>
    <w:rPr>
      <w:rFonts w:asciiTheme="majorHAnsi" w:hAnsiTheme="majorHAnsi"/>
      <w:b/>
    </w:rPr>
  </w:style>
  <w:style w:type="paragraph" w:styleId="1140" w:customStyle="1">
    <w:name w:val="Kontaktangaben"/>
    <w:basedOn w:val="1110"/>
    <w:semiHidden/>
    <w:pPr>
      <w:pBdr/>
      <w:tabs>
        <w:tab w:val="left" w:leader="none" w:pos="709"/>
      </w:tabs>
      <w:spacing w:line="220" w:lineRule="atLeast"/>
      <w:ind/>
    </w:pPr>
    <w:rPr>
      <w:spacing w:val="2"/>
      <w:sz w:val="16"/>
      <w:szCs w:val="16"/>
    </w:rPr>
  </w:style>
  <w:style w:type="table" w:styleId="1141" w:customStyle="1">
    <w:name w:val="Klassische Tabelle"/>
    <w:basedOn w:val="1121"/>
    <w:next w:val="1133"/>
    <w:uiPriority w:val="59"/>
    <w:pPr>
      <w:pBdr/>
      <w:spacing/>
      <w:ind/>
    </w:pPr>
    <w:tblPr>
      <w:tblStyleRowBandSize w:val="1"/>
      <w:tblStyleColBandSize w:val="1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85" w:type="dxa"/>
        <w:top w:w="28" w:type="dxa"/>
        <w:right w:w="85" w:type="dxa"/>
        <w:bottom w:w="28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auto" w:fill="f2f2f2" w:themeFill="background1" w:themeFillShade="F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auto" w:fill="f2f2f2" w:themeFill="background1" w:themeFillShade="F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character" w:styleId="1142" w:customStyle="1">
    <w:name w:val="Überschrift 3 Zchn"/>
    <w:basedOn w:val="1120"/>
    <w:link w:val="1113"/>
    <w:uiPriority w:val="9"/>
    <w:semiHidden/>
    <w:pPr>
      <w:pBdr/>
      <w:spacing/>
      <w:ind/>
    </w:pPr>
    <w:rPr>
      <w:rFonts w:asciiTheme="majorHAnsi" w:hAnsiTheme="majorHAnsi" w:eastAsiaTheme="majorEastAsia" w:cstheme="majorBidi"/>
      <w:b/>
      <w:szCs w:val="24"/>
    </w:rPr>
  </w:style>
  <w:style w:type="character" w:styleId="1143" w:customStyle="1">
    <w:name w:val="Überschrift 4 Zchn"/>
    <w:basedOn w:val="1120"/>
    <w:link w:val="1114"/>
    <w:uiPriority w:val="9"/>
    <w:semiHidden/>
    <w:pPr>
      <w:pBdr/>
      <w:spacing/>
      <w:ind/>
    </w:pPr>
    <w:rPr>
      <w:rFonts w:asciiTheme="majorHAnsi" w:hAnsiTheme="majorHAnsi" w:eastAsiaTheme="majorEastAsia" w:cstheme="majorBidi"/>
    </w:rPr>
  </w:style>
  <w:style w:type="character" w:styleId="1144" w:customStyle="1">
    <w:name w:val="Überschrift 5 Zchn"/>
    <w:basedOn w:val="1120"/>
    <w:link w:val="1115"/>
    <w:uiPriority w:val="9"/>
    <w:semiHidden/>
    <w:pPr>
      <w:pBdr/>
      <w:spacing/>
      <w:ind/>
    </w:pPr>
    <w:rPr>
      <w:rFonts w:asciiTheme="majorHAnsi" w:hAnsiTheme="majorHAnsi" w:eastAsiaTheme="majorEastAsia" w:cstheme="majorBidi"/>
    </w:rPr>
  </w:style>
  <w:style w:type="character" w:styleId="1145" w:customStyle="1">
    <w:name w:val="Überschrift 6 Zchn"/>
    <w:basedOn w:val="1120"/>
    <w:link w:val="1116"/>
    <w:uiPriority w:val="9"/>
    <w:semiHidden/>
    <w:pPr>
      <w:pBdr/>
      <w:spacing/>
      <w:ind/>
    </w:pPr>
    <w:rPr>
      <w:rFonts w:asciiTheme="majorHAnsi" w:hAnsiTheme="majorHAnsi" w:eastAsiaTheme="majorEastAsia" w:cstheme="majorBidi"/>
    </w:rPr>
  </w:style>
  <w:style w:type="character" w:styleId="1146" w:customStyle="1">
    <w:name w:val="Überschrift 7 Zchn"/>
    <w:basedOn w:val="1120"/>
    <w:link w:val="1117"/>
    <w:uiPriority w:val="9"/>
    <w:semiHidden/>
    <w:pPr>
      <w:pBdr/>
      <w:spacing/>
      <w:ind/>
    </w:pPr>
    <w:rPr>
      <w:rFonts w:asciiTheme="majorHAnsi" w:hAnsiTheme="majorHAnsi" w:eastAsiaTheme="majorEastAsia" w:cstheme="majorBidi"/>
      <w:i/>
      <w:iCs/>
    </w:rPr>
  </w:style>
  <w:style w:type="character" w:styleId="1147" w:customStyle="1">
    <w:name w:val="Überschrift 8 Zchn"/>
    <w:basedOn w:val="1120"/>
    <w:link w:val="1118"/>
    <w:uiPriority w:val="9"/>
    <w:semiHidden/>
    <w:pPr>
      <w:pBdr/>
      <w:spacing/>
      <w:ind/>
    </w:pPr>
    <w:rPr>
      <w:rFonts w:asciiTheme="majorHAnsi" w:hAnsiTheme="majorHAnsi" w:eastAsiaTheme="majorEastAsia" w:cstheme="majorBidi"/>
      <w:color w:val="272727" w:themeColor="text1" w:themeTint="D8"/>
      <w:sz w:val="21"/>
      <w:szCs w:val="21"/>
    </w:rPr>
  </w:style>
  <w:style w:type="character" w:styleId="1148" w:customStyle="1">
    <w:name w:val="Überschrift 9 Zchn"/>
    <w:basedOn w:val="1120"/>
    <w:link w:val="1119"/>
    <w:uiPriority w:val="9"/>
    <w:semiHidden/>
    <w:pPr>
      <w:pBdr/>
      <w:spacing/>
      <w:ind/>
    </w:pPr>
    <w:rPr>
      <w:rFonts w:asciiTheme="majorHAnsi" w:hAnsiTheme="majorHAnsi" w:eastAsiaTheme="majorEastAsia" w:cstheme="majorBidi"/>
      <w:i/>
      <w:iCs/>
      <w:color w:val="272727" w:themeColor="text1" w:themeTint="D8"/>
      <w:sz w:val="21"/>
      <w:szCs w:val="21"/>
    </w:rPr>
  </w:style>
  <w:style w:type="paragraph" w:styleId="1149" w:customStyle="1">
    <w:name w:val="Aufzählung 1"/>
    <w:basedOn w:val="1129"/>
    <w:uiPriority w:val="6"/>
    <w:qFormat/>
    <w:pPr>
      <w:numPr>
        <w:numId w:val="7"/>
      </w:numPr>
      <w:pBdr/>
      <w:spacing/>
      <w:ind/>
    </w:pPr>
  </w:style>
  <w:style w:type="paragraph" w:styleId="1150" w:customStyle="1">
    <w:name w:val="Traktandum-Text"/>
    <w:basedOn w:val="1149"/>
    <w:uiPriority w:val="18"/>
    <w:semiHidden/>
    <w:pPr>
      <w:numPr>
        <w:numId w:val="0"/>
      </w:numPr>
      <w:pBdr/>
      <w:tabs>
        <w:tab w:val="left" w:leader="none" w:pos="7938"/>
      </w:tabs>
      <w:spacing/>
      <w:ind w:right="848" w:left="426"/>
    </w:pPr>
  </w:style>
  <w:style w:type="paragraph" w:styleId="1151" w:customStyle="1">
    <w:name w:val="Traktandum-Titel 1"/>
    <w:basedOn w:val="1110"/>
    <w:next w:val="1110"/>
    <w:uiPriority w:val="18"/>
    <w:pPr>
      <w:keepNext w:val="true"/>
      <w:numPr>
        <w:numId w:val="8"/>
      </w:numPr>
      <w:pBdr/>
      <w:spacing w:before="280"/>
      <w:ind/>
    </w:pPr>
    <w:rPr>
      <w:b/>
    </w:rPr>
  </w:style>
  <w:style w:type="paragraph" w:styleId="1152" w:customStyle="1">
    <w:name w:val="Anleitung"/>
    <w:basedOn w:val="1110"/>
    <w:uiPriority w:val="98"/>
    <w:semiHidden/>
    <w:pPr>
      <w:pBdr/>
      <w:spacing w:line="288" w:lineRule="auto"/>
      <w:ind/>
    </w:pPr>
    <w:rPr>
      <w:vanish/>
      <w:color w:val="a6a6a6" w:themeColor="background1" w:themeShade="A6"/>
      <w:sz w:val="14"/>
      <w:szCs w:val="18"/>
    </w:rPr>
  </w:style>
  <w:style w:type="character" w:styleId="1153">
    <w:name w:val="FollowedHyperlink"/>
    <w:basedOn w:val="1123"/>
    <w:uiPriority w:val="96"/>
    <w:semiHidden/>
    <w:pPr>
      <w:pBdr/>
      <w:spacing/>
      <w:ind/>
    </w:pPr>
    <w:rPr>
      <w:color w:val="auto"/>
      <w:u w:val="single"/>
    </w:rPr>
  </w:style>
  <w:style w:type="paragraph" w:styleId="1154">
    <w:name w:val="Subtitle"/>
    <w:basedOn w:val="1110"/>
    <w:next w:val="1110"/>
    <w:link w:val="1155"/>
    <w:uiPriority w:val="12"/>
    <w:pPr>
      <w:numPr>
        <w:ilvl w:val="1"/>
      </w:numPr>
      <w:pBdr/>
      <w:spacing w:before="40" w:line="259" w:lineRule="auto"/>
      <w:ind/>
    </w:pPr>
    <w:rPr>
      <w:rFonts w:eastAsiaTheme="minorEastAsia"/>
      <w:sz w:val="28"/>
    </w:rPr>
  </w:style>
  <w:style w:type="character" w:styleId="1155" w:customStyle="1">
    <w:name w:val="Untertitel Zchn"/>
    <w:basedOn w:val="1120"/>
    <w:link w:val="1154"/>
    <w:uiPriority w:val="12"/>
    <w:pPr>
      <w:pBdr/>
      <w:spacing/>
      <w:ind/>
    </w:pPr>
    <w:rPr>
      <w:rFonts w:eastAsiaTheme="minorEastAsia"/>
      <w:sz w:val="28"/>
    </w:rPr>
  </w:style>
  <w:style w:type="paragraph" w:styleId="1156">
    <w:name w:val="Date"/>
    <w:basedOn w:val="1110"/>
    <w:next w:val="1110"/>
    <w:link w:val="1157"/>
    <w:uiPriority w:val="15"/>
    <w:pPr>
      <w:pBdr/>
      <w:spacing w:after="280" w:before="760"/>
      <w:ind/>
    </w:pPr>
  </w:style>
  <w:style w:type="character" w:styleId="1157" w:customStyle="1">
    <w:name w:val="Datum Zchn"/>
    <w:basedOn w:val="1120"/>
    <w:link w:val="1156"/>
    <w:uiPriority w:val="15"/>
    <w:pPr>
      <w:pBdr/>
      <w:spacing/>
      <w:ind/>
    </w:pPr>
  </w:style>
  <w:style w:type="paragraph" w:styleId="1158">
    <w:name w:val="footnote text"/>
    <w:basedOn w:val="1110"/>
    <w:link w:val="1159"/>
    <w:uiPriority w:val="79"/>
    <w:semiHidden/>
    <w:pPr>
      <w:pBdr/>
      <w:tabs>
        <w:tab w:val="left" w:leader="none" w:pos="113"/>
      </w:tabs>
      <w:spacing/>
      <w:ind w:hanging="113" w:left="113"/>
    </w:pPr>
    <w:rPr>
      <w:sz w:val="14"/>
    </w:rPr>
  </w:style>
  <w:style w:type="character" w:styleId="1159" w:customStyle="1">
    <w:name w:val="Fußnotentext Zchn"/>
    <w:basedOn w:val="1120"/>
    <w:link w:val="1158"/>
    <w:uiPriority w:val="79"/>
    <w:semiHidden/>
    <w:pPr>
      <w:pBdr/>
      <w:spacing/>
      <w:ind/>
    </w:pPr>
    <w:rPr>
      <w:sz w:val="14"/>
    </w:rPr>
  </w:style>
  <w:style w:type="character" w:styleId="1160">
    <w:name w:val="footnote reference"/>
    <w:basedOn w:val="1120"/>
    <w:uiPriority w:val="79"/>
    <w:semiHidden/>
    <w:pPr>
      <w:pBdr/>
      <w:spacing/>
      <w:ind/>
    </w:pPr>
    <w:rPr>
      <w:color w:val="auto"/>
      <w:vertAlign w:val="superscript"/>
    </w:rPr>
  </w:style>
  <w:style w:type="table" w:styleId="1161" w:customStyle="1">
    <w:name w:val="Tabelle ohne Rahmen"/>
    <w:basedOn w:val="1121"/>
    <w:uiPriority w:val="99"/>
    <w:pPr>
      <w:pBdr/>
      <w:spacing/>
      <w:ind/>
    </w:pPr>
    <w:tblPr>
      <w:tblBorders/>
      <w:tblCellMar>
        <w:left w:w="0" w:type="dxa"/>
        <w:right w:w="28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1162">
    <w:name w:val="endnote text"/>
    <w:basedOn w:val="1158"/>
    <w:link w:val="1163"/>
    <w:uiPriority w:val="79"/>
    <w:semiHidden/>
    <w:unhideWhenUsed/>
    <w:pPr>
      <w:pBdr/>
      <w:spacing/>
      <w:ind/>
    </w:pPr>
  </w:style>
  <w:style w:type="character" w:styleId="1163" w:customStyle="1">
    <w:name w:val="Endnotentext Zchn"/>
    <w:basedOn w:val="1120"/>
    <w:link w:val="1162"/>
    <w:uiPriority w:val="79"/>
    <w:semiHidden/>
    <w:pPr>
      <w:pBdr/>
      <w:spacing/>
      <w:ind/>
    </w:pPr>
    <w:rPr>
      <w:sz w:val="16"/>
      <w:szCs w:val="20"/>
    </w:rPr>
  </w:style>
  <w:style w:type="character" w:styleId="1164">
    <w:name w:val="endnote reference"/>
    <w:basedOn w:val="1120"/>
    <w:uiPriority w:val="79"/>
    <w:semiHidden/>
    <w:unhideWhenUsed/>
    <w:pPr>
      <w:pBdr/>
      <w:spacing/>
      <w:ind/>
    </w:pPr>
    <w:rPr>
      <w:vertAlign w:val="superscript"/>
    </w:rPr>
  </w:style>
  <w:style w:type="paragraph" w:styleId="1165" w:customStyle="1">
    <w:name w:val="Aufzählung 2"/>
    <w:basedOn w:val="1149"/>
    <w:uiPriority w:val="6"/>
    <w:pPr>
      <w:numPr>
        <w:ilvl w:val="1"/>
      </w:numPr>
      <w:pBdr/>
      <w:spacing/>
      <w:ind/>
    </w:pPr>
  </w:style>
  <w:style w:type="paragraph" w:styleId="1166" w:customStyle="1">
    <w:name w:val="Aufzählung 3"/>
    <w:basedOn w:val="1149"/>
    <w:uiPriority w:val="6"/>
    <w:pPr>
      <w:numPr>
        <w:ilvl w:val="2"/>
      </w:numPr>
      <w:pBdr/>
      <w:spacing/>
      <w:ind/>
    </w:pPr>
  </w:style>
  <w:style w:type="paragraph" w:styleId="1167">
    <w:name w:val="Caption"/>
    <w:basedOn w:val="1110"/>
    <w:next w:val="1110"/>
    <w:uiPriority w:val="35"/>
    <w:pPr>
      <w:pBdr/>
      <w:spacing w:after="240" w:before="120" w:line="210" w:lineRule="atLeast"/>
      <w:ind/>
      <w:contextualSpacing w:val="true"/>
    </w:pPr>
    <w:rPr>
      <w:bCs/>
      <w:sz w:val="16"/>
      <w:szCs w:val="28"/>
    </w:rPr>
  </w:style>
  <w:style w:type="paragraph" w:styleId="1168">
    <w:name w:val="TOC Heading"/>
    <w:basedOn w:val="1111"/>
    <w:next w:val="1110"/>
    <w:uiPriority w:val="39"/>
    <w:semiHidden/>
    <w:pPr>
      <w:pBdr/>
      <w:spacing/>
      <w:ind/>
      <w:outlineLvl w:val="9"/>
    </w:pPr>
    <w:rPr>
      <w:bCs w:val="0"/>
      <w:szCs w:val="32"/>
    </w:rPr>
  </w:style>
  <w:style w:type="paragraph" w:styleId="1169">
    <w:name w:val="Balloon Text"/>
    <w:basedOn w:val="1110"/>
    <w:link w:val="1170"/>
    <w:uiPriority w:val="79"/>
    <w:semiHidden/>
    <w:unhideWhenUsed/>
    <w:pPr>
      <w:pBdr/>
      <w:spacing w:line="240" w:lineRule="auto"/>
      <w:ind/>
    </w:pPr>
    <w:rPr>
      <w:rFonts w:ascii="Segoe UI" w:hAnsi="Segoe UI" w:cs="Segoe UI"/>
      <w:sz w:val="18"/>
      <w:szCs w:val="18"/>
    </w:rPr>
  </w:style>
  <w:style w:type="character" w:styleId="1170" w:customStyle="1">
    <w:name w:val="Sprechblasentext Zchn"/>
    <w:basedOn w:val="1120"/>
    <w:link w:val="1169"/>
    <w:uiPriority w:val="79"/>
    <w:semiHidden/>
    <w:pPr>
      <w:pBdr/>
      <w:spacing/>
      <w:ind/>
    </w:pPr>
    <w:rPr>
      <w:rFonts w:ascii="Segoe UI" w:hAnsi="Segoe UI" w:cs="Segoe UI"/>
      <w:sz w:val="18"/>
      <w:szCs w:val="18"/>
    </w:rPr>
  </w:style>
  <w:style w:type="paragraph" w:styleId="1171" w:customStyle="1">
    <w:name w:val="Seitenzahlen"/>
    <w:basedOn w:val="1126"/>
    <w:uiPriority w:val="87"/>
    <w:semiHidden/>
    <w:pPr>
      <w:pBdr/>
      <w:spacing/>
      <w:ind/>
      <w:jc w:val="right"/>
    </w:pPr>
  </w:style>
  <w:style w:type="paragraph" w:styleId="1172" w:customStyle="1">
    <w:name w:val="Überschrift 1 nummeriert"/>
    <w:basedOn w:val="1111"/>
    <w:next w:val="1110"/>
    <w:uiPriority w:val="10"/>
    <w:qFormat/>
    <w:pPr>
      <w:numPr>
        <w:numId w:val="22"/>
      </w:numPr>
      <w:pBdr/>
      <w:spacing/>
      <w:ind/>
    </w:pPr>
  </w:style>
  <w:style w:type="paragraph" w:styleId="1173" w:customStyle="1">
    <w:name w:val="Überschrift 2 nummeriert"/>
    <w:basedOn w:val="1112"/>
    <w:next w:val="1110"/>
    <w:uiPriority w:val="10"/>
    <w:qFormat/>
    <w:pPr>
      <w:numPr>
        <w:ilvl w:val="1"/>
        <w:numId w:val="22"/>
      </w:numPr>
      <w:pBdr/>
      <w:spacing/>
      <w:ind/>
    </w:pPr>
  </w:style>
  <w:style w:type="paragraph" w:styleId="1174" w:customStyle="1">
    <w:name w:val="Überschrift 3 nummeriert"/>
    <w:basedOn w:val="1113"/>
    <w:next w:val="1110"/>
    <w:uiPriority w:val="10"/>
    <w:qFormat/>
    <w:pPr>
      <w:numPr>
        <w:ilvl w:val="2"/>
        <w:numId w:val="22"/>
      </w:numPr>
      <w:pBdr/>
      <w:spacing/>
      <w:ind/>
    </w:pPr>
  </w:style>
  <w:style w:type="paragraph" w:styleId="1175" w:customStyle="1">
    <w:name w:val="Überschrift 4 nummeriert"/>
    <w:basedOn w:val="1114"/>
    <w:next w:val="1110"/>
    <w:uiPriority w:val="10"/>
    <w:semiHidden/>
    <w:qFormat/>
    <w:pPr>
      <w:numPr>
        <w:ilvl w:val="3"/>
        <w:numId w:val="22"/>
      </w:numPr>
      <w:pBdr/>
      <w:spacing/>
      <w:ind/>
    </w:pPr>
  </w:style>
  <w:style w:type="paragraph" w:styleId="1176">
    <w:name w:val="toc 1"/>
    <w:basedOn w:val="1110"/>
    <w:next w:val="1110"/>
    <w:uiPriority w:val="39"/>
    <w:semiHidden/>
    <w:pPr>
      <w:pBdr>
        <w:bottom w:val="single" w:color="000000" w:sz="4" w:space="1"/>
        <w:between w:val="single" w:color="000000" w:sz="4" w:space="1"/>
      </w:pBdr>
      <w:tabs>
        <w:tab w:val="right" w:leader="none" w:pos="9185"/>
      </w:tabs>
      <w:spacing w:line="324" w:lineRule="exact"/>
      <w:ind w:hanging="567" w:left="567"/>
    </w:pPr>
    <w:rPr>
      <w:b/>
      <w:bCs/>
      <w:sz w:val="24"/>
    </w:rPr>
  </w:style>
  <w:style w:type="paragraph" w:styleId="1177">
    <w:name w:val="toc 2"/>
    <w:basedOn w:val="1110"/>
    <w:next w:val="1110"/>
    <w:uiPriority w:val="39"/>
    <w:semiHidden/>
    <w:pPr>
      <w:pBdr>
        <w:bottom w:val="single" w:color="000000" w:sz="4" w:space="1"/>
        <w:between w:val="single" w:color="000000" w:sz="4" w:space="1"/>
      </w:pBdr>
      <w:tabs>
        <w:tab w:val="right" w:leader="none" w:pos="9185"/>
      </w:tabs>
      <w:spacing w:line="324" w:lineRule="exact"/>
      <w:ind w:hanging="567" w:left="567"/>
    </w:pPr>
    <w:rPr>
      <w:sz w:val="24"/>
    </w:rPr>
  </w:style>
  <w:style w:type="paragraph" w:styleId="1178">
    <w:name w:val="toc 3"/>
    <w:basedOn w:val="1110"/>
    <w:next w:val="1110"/>
    <w:uiPriority w:val="39"/>
    <w:semiHidden/>
    <w:pPr>
      <w:pBdr>
        <w:bottom w:val="single" w:color="000000" w:sz="4" w:space="1"/>
        <w:between w:val="single" w:color="000000" w:sz="4" w:space="1"/>
      </w:pBdr>
      <w:tabs>
        <w:tab w:val="right" w:leader="none" w:pos="9185"/>
      </w:tabs>
      <w:spacing w:line="360" w:lineRule="exact"/>
      <w:ind w:hanging="567" w:left="567"/>
    </w:pPr>
    <w:rPr>
      <w:sz w:val="24"/>
    </w:rPr>
  </w:style>
  <w:style w:type="paragraph" w:styleId="1179">
    <w:name w:val="Normal (Web)"/>
    <w:basedOn w:val="1110"/>
    <w:uiPriority w:val="99"/>
    <w:semiHidden/>
    <w:unhideWhenUsed/>
    <w:pPr>
      <w:pBdr/>
      <w:spacing w:after="100" w:afterAutospacing="1" w:before="100" w:beforeAutospacing="1" w:line="240" w:lineRule="auto"/>
      <w:ind/>
    </w:pPr>
    <w:rPr>
      <w:rFonts w:ascii="Times New Roman" w:hAnsi="Times New Roman" w:eastAsia="Times New Roman" w:cs="Times New Roman"/>
      <w:sz w:val="24"/>
      <w:szCs w:val="24"/>
      <w:lang w:eastAsia="de-CH"/>
    </w:rPr>
  </w:style>
  <w:style w:type="paragraph" w:styleId="1180">
    <w:name w:val="table of figures"/>
    <w:basedOn w:val="1110"/>
    <w:next w:val="1110"/>
    <w:uiPriority w:val="40"/>
    <w:semiHidden/>
    <w:pPr>
      <w:pBdr/>
      <w:spacing/>
      <w:ind/>
    </w:pPr>
  </w:style>
  <w:style w:type="paragraph" w:styleId="1181" w:customStyle="1">
    <w:name w:val="Absenderzeile"/>
    <w:basedOn w:val="1110"/>
    <w:uiPriority w:val="16"/>
    <w:semiHidden/>
    <w:pPr>
      <w:pBdr>
        <w:bottom w:val="single" w:color="000000" w:sz="6" w:space="1"/>
      </w:pBdr>
      <w:spacing w:before="30" w:line="170" w:lineRule="atLeast"/>
      <w:ind/>
    </w:pPr>
    <w:rPr>
      <w:sz w:val="14"/>
      <w:szCs w:val="14"/>
    </w:rPr>
  </w:style>
  <w:style w:type="paragraph" w:styleId="1182" w:customStyle="1">
    <w:name w:val="Nummerierung 1"/>
    <w:basedOn w:val="1110"/>
    <w:uiPriority w:val="7"/>
    <w:pPr>
      <w:numPr>
        <w:ilvl w:val="5"/>
        <w:numId w:val="22"/>
      </w:numPr>
      <w:pBdr/>
      <w:spacing/>
      <w:ind/>
    </w:pPr>
  </w:style>
  <w:style w:type="paragraph" w:styleId="1183" w:customStyle="1">
    <w:name w:val="Nummerierung 2"/>
    <w:basedOn w:val="1182"/>
    <w:uiPriority w:val="7"/>
    <w:pPr>
      <w:numPr>
        <w:ilvl w:val="6"/>
      </w:numPr>
      <w:pBdr/>
      <w:spacing/>
      <w:ind/>
    </w:pPr>
  </w:style>
  <w:style w:type="character" w:styleId="1184">
    <w:name w:val="page number"/>
    <w:basedOn w:val="1120"/>
    <w:uiPriority w:val="79"/>
    <w:semiHidden/>
    <w:pPr>
      <w:pBdr/>
      <w:spacing/>
      <w:ind/>
    </w:pPr>
  </w:style>
  <w:style w:type="paragraph" w:styleId="1185" w:customStyle="1">
    <w:name w:val="Nummerierung abc"/>
    <w:basedOn w:val="1129"/>
    <w:uiPriority w:val="8"/>
    <w:qFormat/>
    <w:pPr>
      <w:numPr>
        <w:ilvl w:val="8"/>
        <w:numId w:val="22"/>
      </w:numPr>
      <w:pBdr/>
      <w:spacing/>
      <w:ind/>
    </w:pPr>
  </w:style>
  <w:style w:type="paragraph" w:styleId="1186" w:customStyle="1">
    <w:name w:val="Nummerierung 3"/>
    <w:basedOn w:val="1183"/>
    <w:uiPriority w:val="7"/>
    <w:pPr>
      <w:numPr>
        <w:ilvl w:val="7"/>
      </w:numPr>
      <w:pBdr/>
      <w:spacing/>
      <w:ind/>
    </w:pPr>
  </w:style>
  <w:style w:type="paragraph" w:styleId="1187" w:customStyle="1">
    <w:name w:val="Überschrift 5 nummeriert"/>
    <w:basedOn w:val="1115"/>
    <w:next w:val="1110"/>
    <w:uiPriority w:val="10"/>
    <w:semiHidden/>
    <w:qFormat/>
    <w:pPr>
      <w:numPr>
        <w:ilvl w:val="4"/>
        <w:numId w:val="22"/>
      </w:numPr>
      <w:pBdr/>
      <w:spacing/>
      <w:ind/>
    </w:pPr>
  </w:style>
  <w:style w:type="paragraph" w:styleId="1188" w:customStyle="1">
    <w:name w:val="Dokumentbezeichnung"/>
    <w:basedOn w:val="1111"/>
    <w:next w:val="1110"/>
    <w:uiPriority w:val="98"/>
    <w:semiHidden/>
    <w:pPr>
      <w:pageBreakBefore w:val="true"/>
      <w:numPr>
        <w:numId w:val="2"/>
      </w:numPr>
      <w:pBdr>
        <w:top w:val="single" w:color="000000" w:themeColor="text1" w:sz="8" w:space="5"/>
        <w:left w:val="single" w:color="000000" w:themeColor="text1" w:sz="8" w:space="5"/>
        <w:bottom w:val="single" w:color="000000" w:themeColor="text1" w:sz="8" w:space="5"/>
        <w:right w:val="single" w:color="000000" w:themeColor="text1" w:sz="8" w:space="5"/>
      </w:pBdr>
      <w:shd w:val="clear" w:color="auto" w:fill="000000" w:themeFill="text1"/>
      <w:spacing w:after="600" w:before="600"/>
      <w:ind w:right="125"/>
    </w:pPr>
    <w:rPr>
      <w:bCs w:val="0"/>
      <w:color w:val="ffffff" w:themeColor="background1"/>
      <w:spacing w:val="6"/>
      <w:sz w:val="40"/>
      <w:szCs w:val="52"/>
    </w:rPr>
  </w:style>
  <w:style w:type="character" w:styleId="1189">
    <w:name w:val="Placeholder Text"/>
    <w:basedOn w:val="1120"/>
    <w:uiPriority w:val="79"/>
    <w:semiHidden/>
    <w:pPr>
      <w:pBdr/>
      <w:spacing/>
      <w:ind/>
    </w:pPr>
    <w:rPr>
      <w:color w:val="c1c1c1" w:themeColor="background2" w:themeShade="E6"/>
    </w:rPr>
  </w:style>
  <w:style w:type="paragraph" w:styleId="1190" w:customStyle="1">
    <w:name w:val="Erstellt durch Vorlagenbauer.ch für Uni Zürich"/>
    <w:basedOn w:val="1110"/>
    <w:next w:val="1110"/>
    <w:semiHidden/>
    <w:pPr>
      <w:pBdr/>
      <w:shd w:val="clear" w:color="auto" w:fill="ffffff" w:themeFill="background1"/>
      <w:spacing/>
      <w:ind/>
    </w:pPr>
  </w:style>
  <w:style w:type="paragraph" w:styleId="1191" w:customStyle="1">
    <w:name w:val="Tabellenfolgezeile"/>
    <w:basedOn w:val="1110"/>
    <w:next w:val="1110"/>
    <w:uiPriority w:val="90"/>
    <w:semiHidden/>
    <w:qFormat/>
    <w:pPr>
      <w:pBdr/>
      <w:spacing w:line="20" w:lineRule="exact"/>
      <w:ind/>
    </w:pPr>
    <w:rPr>
      <w:sz w:val="2"/>
      <w:szCs w:val="2"/>
    </w:rPr>
  </w:style>
  <w:style w:type="paragraph" w:styleId="1192">
    <w:name w:val="toc 4"/>
    <w:basedOn w:val="1110"/>
    <w:next w:val="1110"/>
    <w:uiPriority w:val="39"/>
    <w:semiHidden/>
    <w:pPr>
      <w:pBdr>
        <w:bottom w:val="single" w:color="000000" w:sz="4" w:space="1"/>
        <w:between w:val="single" w:color="000000" w:sz="4" w:space="1"/>
      </w:pBdr>
      <w:tabs>
        <w:tab w:val="right" w:leader="none" w:pos="9185"/>
      </w:tabs>
      <w:spacing w:line="324" w:lineRule="exact"/>
      <w:ind w:hanging="851" w:left="851"/>
    </w:pPr>
  </w:style>
  <w:style w:type="paragraph" w:styleId="1193">
    <w:name w:val="toc 5"/>
    <w:basedOn w:val="1110"/>
    <w:next w:val="1110"/>
    <w:uiPriority w:val="39"/>
    <w:semiHidden/>
    <w:pPr>
      <w:pBdr>
        <w:bottom w:val="single" w:color="000000" w:sz="4" w:space="1"/>
        <w:between w:val="single" w:color="000000" w:sz="4" w:space="1"/>
      </w:pBdr>
      <w:tabs>
        <w:tab w:val="right" w:leader="none" w:pos="9185"/>
      </w:tabs>
      <w:spacing w:line="324" w:lineRule="exact"/>
      <w:ind w:hanging="992" w:left="992"/>
    </w:pPr>
  </w:style>
  <w:style w:type="paragraph" w:styleId="1194">
    <w:name w:val="Bibliography"/>
    <w:basedOn w:val="1110"/>
    <w:next w:val="1110"/>
    <w:uiPriority w:val="37"/>
    <w:semiHidden/>
    <w:pPr>
      <w:pBdr/>
      <w:spacing/>
      <w:ind/>
    </w:pPr>
  </w:style>
  <w:style w:type="paragraph" w:styleId="1195">
    <w:name w:val="index 1"/>
    <w:basedOn w:val="1110"/>
    <w:next w:val="1110"/>
    <w:uiPriority w:val="99"/>
    <w:semiHidden/>
    <w:pPr>
      <w:pBdr/>
      <w:spacing w:line="240" w:lineRule="auto"/>
      <w:ind w:hanging="200" w:left="200"/>
    </w:pPr>
  </w:style>
  <w:style w:type="numbering" w:styleId="1196" w:customStyle="1">
    <w:name w:val="Nummerierte Überschriften"/>
    <w:uiPriority w:val="99"/>
    <w:pPr>
      <w:numPr>
        <w:numId w:val="3"/>
      </w:numPr>
      <w:pBdr/>
      <w:spacing/>
      <w:ind/>
    </w:pPr>
  </w:style>
  <w:style w:type="numbering" w:styleId="1197" w:customStyle="1">
    <w:name w:val="Aufzählungen"/>
    <w:uiPriority w:val="99"/>
    <w:pPr>
      <w:numPr>
        <w:numId w:val="5"/>
      </w:numPr>
      <w:pBdr/>
      <w:spacing/>
      <w:ind/>
    </w:pPr>
  </w:style>
  <w:style w:type="character" w:styleId="1198">
    <w:name w:val="Unresolved Mention"/>
    <w:basedOn w:val="1120"/>
    <w:uiPriority w:val="79"/>
    <w:semiHidden/>
    <w:unhideWhenUsed/>
    <w:pPr>
      <w:pBdr/>
      <w:spacing/>
      <w:ind/>
    </w:pPr>
    <w:rPr>
      <w:color w:val="605e5c"/>
      <w:shd w:val="clear" w:color="auto" w:fill="e1dfdd"/>
    </w:rPr>
  </w:style>
  <w:style w:type="paragraph" w:styleId="1199" w:customStyle="1">
    <w:name w:val="Organisationseinheit"/>
    <w:basedOn w:val="1124"/>
    <w:uiPriority w:val="99"/>
    <w:semiHidden/>
    <w:pPr>
      <w:pBdr/>
      <w:spacing w:line="216" w:lineRule="auto"/>
      <w:ind w:left="561"/>
    </w:pPr>
    <w:rPr>
      <w:rFonts w:ascii="Source Sans Pro SemiBold" w:hAnsi="Source Sans Pro SemiBold"/>
      <w:bCs/>
      <w:sz w:val="25"/>
      <w:szCs w:val="25"/>
    </w:rPr>
  </w:style>
  <w:style w:type="paragraph" w:styleId="1200" w:customStyle="1">
    <w:name w:val="Absender Kopfzeile"/>
    <w:basedOn w:val="1124"/>
    <w:uiPriority w:val="39"/>
    <w:semiHidden/>
    <w:qFormat/>
    <w:pPr>
      <w:pBdr/>
      <w:spacing w:line="262" w:lineRule="auto"/>
      <w:ind/>
    </w:pPr>
    <w:rPr>
      <w:sz w:val="16"/>
      <w:szCs w:val="16"/>
    </w:rPr>
  </w:style>
  <w:style w:type="table" w:styleId="1201" w:customStyle="1">
    <w:name w:val="UZH: Tabelle 1"/>
    <w:basedOn w:val="1121"/>
    <w:uiPriority w:val="99"/>
    <w:pPr>
      <w:pBdr/>
      <w:spacing/>
      <w:ind/>
    </w:pPr>
    <w:tblPr>
      <w:tblBorders>
        <w:bottom w:val="single" w:color="000000" w:sz="4" w:space="0"/>
        <w:insideH w:val="single" w:color="000000" w:sz="4" w:space="0"/>
      </w:tblBorders>
      <w:tblCellMar>
        <w:left w:w="0" w:type="dxa"/>
        <w:top w:w="40" w:type="dxa"/>
        <w:right w:w="113" w:type="dxa"/>
        <w:bottom w:w="51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Theme="majorHAnsi" w:hAnsiTheme="majorHAnsi"/>
        <w:b/>
        <w:color w:val="auto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</w:rPr>
      <w:pPr>
        <w:pBdr/>
        <w:spacing/>
        <w:ind/>
      </w:pPr>
      <w:tblPr>
        <w:tblBorders/>
        <w:tblCellMar>
          <w:left w:w="0" w:type="dxa"/>
          <w:top w:w="40" w:type="dxa"/>
          <w:right w:w="0" w:type="dxa"/>
          <w:bottom w:w="45" w:type="dxa"/>
        </w:tblCellMar>
      </w:tblPr>
      <w:tcPr>
        <w:tcBorders>
          <w:top w:val="none" w:color="000000" w:sz="4" w:space="0"/>
          <w:left w:val="none" w:color="000000" w:sz="4" w:space="0"/>
          <w:bottom w:val="single" w:color="000000" w:sz="8" w:space="0"/>
          <w:right w:val="none" w:color="000000" w:sz="4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1202" w:customStyle="1">
    <w:name w:val="Fussnotentrennung"/>
    <w:basedOn w:val="1126"/>
    <w:semiHidden/>
    <w:qFormat/>
    <w:pPr>
      <w:pBdr/>
      <w:spacing/>
      <w:ind/>
    </w:pPr>
  </w:style>
  <w:style w:type="paragraph" w:styleId="1203" w:customStyle="1">
    <w:name w:val="Text 8 Pt."/>
    <w:basedOn w:val="1110"/>
    <w:semiHidden/>
    <w:qFormat/>
    <w:pPr>
      <w:pBdr/>
      <w:spacing w:line="220" w:lineRule="atLeast"/>
      <w:ind/>
    </w:pPr>
    <w:rPr>
      <w:sz w:val="16"/>
      <w:szCs w:val="16"/>
    </w:rPr>
  </w:style>
  <w:style w:type="table" w:styleId="1204" w:customStyle="1">
    <w:name w:val="UZH: Beschluss"/>
    <w:basedOn w:val="1121"/>
    <w:uiPriority w:val="99"/>
    <w:pPr>
      <w:pBdr/>
      <w:spacing/>
      <w:ind/>
    </w:pPr>
    <w:tblPr>
      <w:tblBorders/>
      <w:tblCellMar>
        <w:left w:w="0" w:type="dxa"/>
        <w:right w:w="113" w:type="dxa"/>
        <w:bottom w:w="204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1205" w:customStyle="1">
    <w:name w:val="Traktandum-Titel 2"/>
    <w:basedOn w:val="1110"/>
    <w:next w:val="1110"/>
    <w:uiPriority w:val="19"/>
    <w:qFormat/>
    <w:pPr>
      <w:keepNext w:val="true"/>
      <w:numPr>
        <w:ilvl w:val="1"/>
        <w:numId w:val="8"/>
      </w:numPr>
      <w:pBdr/>
      <w:spacing w:before="280"/>
      <w:ind/>
    </w:pPr>
    <w:rPr>
      <w:b/>
    </w:rPr>
  </w:style>
  <w:style w:type="paragraph" w:styleId="1206" w:customStyle="1">
    <w:name w:val="Adresse"/>
    <w:basedOn w:val="1124"/>
    <w:uiPriority w:val="79"/>
    <w:semiHidden/>
    <w:pPr>
      <w:pBdr/>
      <w:spacing w:line="262" w:lineRule="auto"/>
      <w:ind/>
    </w:pPr>
    <w:rPr>
      <w:sz w:val="16"/>
      <w:szCs w:val="16"/>
    </w:rPr>
  </w:style>
  <w:style w:type="paragraph" w:styleId="1207" w:customStyle="1">
    <w:name w:val="Nummerierung Tabelle"/>
    <w:uiPriority w:val="8"/>
    <w:qFormat/>
    <w:pPr>
      <w:numPr>
        <w:ilvl w:val="5"/>
        <w:numId w:val="10"/>
      </w:numPr>
      <w:pBdr/>
      <w:spacing/>
      <w:ind w:firstLine="0" w:left="0"/>
    </w:pPr>
    <w:rPr>
      <w:rFonts w:asciiTheme="majorHAnsi" w:hAnsiTheme="majorHAnsi"/>
    </w:rPr>
  </w:style>
  <w:style w:type="paragraph" w:styleId="1208" w:customStyle="1">
    <w:name w:val="Titel 30 Pt"/>
    <w:basedOn w:val="1136"/>
    <w:uiPriority w:val="11"/>
    <w:qFormat/>
    <w:pPr>
      <w:pBdr/>
      <w:spacing w:before="0" w:line="221" w:lineRule="auto"/>
      <w:ind/>
    </w:pPr>
    <w:rPr>
      <w:sz w:val="60"/>
    </w:rPr>
  </w:style>
  <w:style w:type="paragraph" w:styleId="1209" w:customStyle="1">
    <w:name w:val="Untertitel 24 Pt"/>
    <w:basedOn w:val="1154"/>
    <w:uiPriority w:val="12"/>
    <w:qFormat/>
    <w:pPr>
      <w:pBdr/>
      <w:spacing w:after="160" w:before="60" w:line="400" w:lineRule="atLeast"/>
      <w:ind/>
    </w:pPr>
    <w:rPr>
      <w:sz w:val="48"/>
      <w:szCs w:val="48"/>
    </w:rPr>
  </w:style>
  <w:style w:type="paragraph" w:styleId="1210" w:customStyle="1">
    <w:name w:val="Text 16 Pt"/>
    <w:basedOn w:val="1209"/>
    <w:qFormat/>
    <w:pPr>
      <w:pBdr/>
      <w:spacing w:after="0" w:before="160" w:line="240" w:lineRule="auto"/>
      <w:ind/>
      <w:contextualSpacing w:val="true"/>
    </w:pPr>
    <w:rPr>
      <w:sz w:val="32"/>
      <w:szCs w:val="32"/>
    </w:rPr>
  </w:style>
  <w:style w:type="paragraph" w:styleId="1211" w:customStyle="1">
    <w:name w:val="Text 8 Pt"/>
    <w:basedOn w:val="1110"/>
    <w:semiHidden/>
    <w:qFormat/>
    <w:pPr>
      <w:pBdr/>
      <w:spacing w:line="220" w:lineRule="atLeast"/>
      <w:ind/>
    </w:pPr>
    <w:rPr>
      <w:sz w:val="16"/>
      <w:szCs w:val="16"/>
    </w:rPr>
  </w:style>
  <w:style w:type="table" w:styleId="1212" w:customStyle="1">
    <w:name w:val="UZH Tabelle: Fusszeile"/>
    <w:basedOn w:val="1121"/>
    <w:uiPriority w:val="99"/>
    <w:pPr>
      <w:pBdr/>
      <w:spacing w:line="240" w:lineRule="auto"/>
      <w:ind/>
      <w:jc w:val="center"/>
    </w:pPr>
    <w:tblPr>
      <w:tblBorders>
        <w:insideV w:val="single" w:color="808080" w:sz="2" w:space="0"/>
      </w:tblBorders>
    </w:tblPr>
    <w:tcPr>
      <w:tcBorders/>
      <w:vAlign w:val="center"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1213" w:customStyle="1">
    <w:name w:val="Biblio 10"/>
    <w:basedOn w:val="1110"/>
    <w:pPr>
      <w:pBdr/>
      <w:tabs>
        <w:tab w:val="left" w:leader="none" w:pos="2835"/>
      </w:tabs>
      <w:spacing w:after="100" w:line="240" w:lineRule="auto"/>
      <w:ind w:hanging="284" w:left="284"/>
      <w:jc w:val="both"/>
    </w:pPr>
    <w:rPr>
      <w:rFonts w:ascii="Times New Roman" w:hAnsi="Times New Roman" w:eastAsia="Times New Roman" w:cs="Times New Roman"/>
      <w:lang w:val="de-AT" w:eastAsia="de-DE"/>
    </w:rPr>
  </w:style>
  <w:style w:type="character" w:styleId="1214">
    <w:name w:val="annotation reference"/>
    <w:basedOn w:val="1120"/>
    <w:uiPriority w:val="79"/>
    <w:semiHidden/>
    <w:unhideWhenUsed/>
    <w:pPr>
      <w:pBdr/>
      <w:spacing/>
      <w:ind/>
    </w:pPr>
    <w:rPr>
      <w:sz w:val="16"/>
      <w:szCs w:val="16"/>
    </w:rPr>
  </w:style>
  <w:style w:type="paragraph" w:styleId="1215">
    <w:name w:val="annotation text"/>
    <w:basedOn w:val="1110"/>
    <w:link w:val="1216"/>
    <w:uiPriority w:val="79"/>
    <w:unhideWhenUsed/>
    <w:pPr>
      <w:pBdr/>
      <w:spacing w:line="240" w:lineRule="auto"/>
      <w:ind/>
    </w:pPr>
  </w:style>
  <w:style w:type="character" w:styleId="1216" w:customStyle="1">
    <w:name w:val="Kommentartext Zchn"/>
    <w:basedOn w:val="1120"/>
    <w:link w:val="1215"/>
    <w:uiPriority w:val="79"/>
    <w:pPr>
      <w:pBdr/>
      <w:spacing/>
      <w:ind/>
    </w:pPr>
  </w:style>
  <w:style w:type="paragraph" w:styleId="1217">
    <w:name w:val="annotation subject"/>
    <w:basedOn w:val="1215"/>
    <w:next w:val="1215"/>
    <w:link w:val="1218"/>
    <w:uiPriority w:val="79"/>
    <w:semiHidden/>
    <w:unhideWhenUsed/>
    <w:pPr>
      <w:pBdr/>
      <w:spacing/>
      <w:ind/>
    </w:pPr>
    <w:rPr>
      <w:b/>
      <w:bCs/>
    </w:rPr>
  </w:style>
  <w:style w:type="character" w:styleId="1218" w:customStyle="1">
    <w:name w:val="Kommentarthema Zchn"/>
    <w:basedOn w:val="1216"/>
    <w:link w:val="1217"/>
    <w:uiPriority w:val="79"/>
    <w:semiHidden/>
    <w:pPr>
      <w:pBdr/>
      <w:spacing/>
      <w:ind/>
    </w:pPr>
    <w:rPr>
      <w:b/>
      <w:bCs/>
    </w:rPr>
  </w:style>
  <w:style w:type="paragraph" w:styleId="1219">
    <w:name w:val="Revision"/>
    <w:hidden/>
    <w:uiPriority w:val="99"/>
    <w:semiHidden/>
    <w:pPr>
      <w:pBdr/>
      <w:spacing w:line="240" w:lineRule="auto"/>
      <w:ind/>
    </w:pPr>
  </w:style>
  <w:style w:type="character" w:styleId="1220" w:customStyle="1">
    <w:name w:val="Listenabsatz Zchn"/>
    <w:basedOn w:val="1120"/>
    <w:link w:val="1129"/>
    <w:uiPriority w:val="34"/>
    <w:pPr>
      <w:pBdr/>
      <w:spacing/>
      <w:ind/>
    </w:p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footer" Target="footer1.xml" /><Relationship Id="rId11" Type="http://schemas.openxmlformats.org/officeDocument/2006/relationships/customXml" Target="../customXml/item1.xml" /><Relationship Id="rId12" Type="http://schemas.openxmlformats.org/officeDocument/2006/relationships/customXml" Target="../customXml/item2.xml" /><Relationship Id="rId13" Type="http://schemas.openxmlformats.org/officeDocument/2006/relationships/customXml" Target="../customXml/item3.xml" /><Relationship Id="rId14" Type="http://schemas.openxmlformats.org/officeDocument/2006/relationships/customXml" Target="../customXml/item4.xml" /><Relationship Id="rId15" Type="http://schemas.openxmlformats.org/officeDocument/2006/relationships/hyperlink" Target="https://www.uibk.ac.at/theol/leseraum/bibel/lk1.html" TargetMode="External"/><Relationship Id="rId16" Type="http://schemas.openxmlformats.org/officeDocument/2006/relationships/image" Target="media/image2.png"/><Relationship Id="rId17" Type="http://schemas.openxmlformats.org/officeDocument/2006/relationships/hyperlink" Target="https://handschriftenportal.de/workspace?type=iiif%3Amanifest&amp;id=https%3A%2F%2Fiiif.ub.uni-leipzig.de%2F0000009595%2Fmanifest.json&amp;page=1" TargetMode="External"/><Relationship Id="rId18" Type="http://schemas.openxmlformats.org/officeDocument/2006/relationships/image" Target="media/image3.png"/><Relationship Id="rId19" Type="http://schemas.openxmlformats.org/officeDocument/2006/relationships/hyperlink" Target="https://doi.org/10.3931/e-rara-755" TargetMode="External"/><Relationship Id="rId20" Type="http://schemas.openxmlformats.org/officeDocument/2006/relationships/image" Target="media/image4.png"/><Relationship Id="rId21" Type="http://schemas.openxmlformats.org/officeDocument/2006/relationships/image" Target="media/image5.png"/><Relationship Id="rId22" Type="http://schemas.openxmlformats.org/officeDocument/2006/relationships/hyperlink" Target="http://www.e-codices.ch/en/csg/0056/p.%2026" TargetMode="External"/><Relationship Id="rId23" Type="http://schemas.openxmlformats.org/officeDocument/2006/relationships/image" Target="media/image6.jpg"/><Relationship Id="rId24" Type="http://schemas.openxmlformats.org/officeDocument/2006/relationships/hyperlink" Target="https://www.adfontes.uzh.ch/tutorium/die-deutsche-sprache-in-den-quellen/deutsche-sprachlandschaften-und-schreibsprachen" TargetMode="External"/><Relationship Id="rId25" Type="http://schemas.openxmlformats.org/officeDocument/2006/relationships/image" Target="media/image7.png"/><Relationship Id="rId26" Type="http://schemas.openxmlformats.org/officeDocument/2006/relationships/hyperlink" Target="https://www.woerterbuchnetz.de/" TargetMode="External"/><Relationship Id="rId27" Type="http://schemas.openxmlformats.org/officeDocument/2006/relationships/hyperlink" Target="https://www.adfontes.uzh.ch/tutorium/die-deutsche-sprache-in-den-quellen/die-sprachstufen-des-deutschen" TargetMode="External"/><Relationship Id="rId28" Type="http://schemas.openxmlformats.org/officeDocument/2006/relationships/hyperlink" Target="https://doi.org/10.1515/9783111210537" TargetMode="External"/><Relationship Id="rId29" Type="http://schemas.openxmlformats.org/officeDocument/2006/relationships/hyperlink" Target="https://www.woerterbuchnetz.de/DWB" TargetMode="External"/><Relationship Id="rId30" Type="http://schemas.openxmlformats.org/officeDocument/2006/relationships/hyperlink" Target="https://www.woerterbuchnetz.de/Lexer" TargetMode="External"/><Relationship Id="rId31" Type="http://schemas.openxmlformats.org/officeDocument/2006/relationships/hyperlink" Target="https://doi.org/10.1515/9783110782493" TargetMode="External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hyperlink" Target="http://www.uzh.ch" TargetMode="External"/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Larissa-Design">
  <a:themeElements>
    <a:clrScheme name="Uni Zürich">
      <a:dk1>
        <a:sysClr val="windowText" lastClr="000000"/>
      </a:dk1>
      <a:lt1>
        <a:sysClr val="window" lastClr="FFFFFF"/>
      </a:lt1>
      <a:dk2>
        <a:srgbClr val="666666"/>
      </a:dk2>
      <a:lt2>
        <a:srgbClr val="D7D7D7"/>
      </a:lt2>
      <a:accent1>
        <a:srgbClr val="0028A5"/>
      </a:accent1>
      <a:accent2>
        <a:srgbClr val="4AC9E3"/>
      </a:accent2>
      <a:accent3>
        <a:srgbClr val="A4D233"/>
      </a:accent3>
      <a:accent4>
        <a:srgbClr val="FFC845"/>
      </a:accent4>
      <a:accent5>
        <a:srgbClr val="FC4C02"/>
      </a:accent5>
      <a:accent6>
        <a:srgbClr val="BF0D3E"/>
      </a:accent6>
      <a:hlink>
        <a:srgbClr val="000000"/>
      </a:hlink>
      <a:folHlink>
        <a:srgbClr val="000000"/>
      </a:folHlink>
    </a:clrScheme>
    <a:fontScheme name="Uni Zürich">
      <a:majorFont>
        <a:latin typeface="Source Sans Pro"/>
        <a:ea typeface="Arial"/>
        <a:cs typeface="Arial"/>
      </a:majorFont>
      <a:minorFont>
        <a:latin typeface="Source Sans Pro"/>
        <a:ea typeface="Arial"/>
        <a:cs typeface="Arial"/>
      </a:minorFont>
    </a:fontScheme>
    <a:fmtScheme name="Larissa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>
    <a:spDef>
      <a:spPr bwMode="auto">
        <a:prstGeom prst="rect">
          <a:avLst/>
        </a:prstGeom>
        <a:ln>
          <a:noFill/>
        </a:ln>
      </a:spPr>
      <a:bodyPr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 bwMode="auto">
        <a:prstGeom prst="rect">
          <a:avLst/>
        </a:prstGeom>
        <a:noFill/>
        <a:ln w="6350">
          <a:noFill/>
        </a:ln>
      </a:spPr>
      <a:bodyPr/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_rels/item3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3.xml" /></Relationships>
</file>

<file path=customXml/_rels/item4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4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Authr</b:Tag>
    <b:SourceType>Book</b:SourceType>
    <b:Guid>{BA01FD2C-EDFC-4D13-8F46-679005D5D2FB}</b:Guid>
    <b:Author>
      <b:Author>
        <b:NameList>
          <b:Person>
            <b:Last>Autor</b:Last>
            <b:First>Anton</b:First>
          </b:Person>
        </b:NameList>
      </b:Author>
    </b:Author>
    <b:Title>Titel</b:Title>
    <b:Year>Jahr</b:Year>
    <b:City>Ort</b:City>
    <b:Publisher>Verleger</b:Publisher>
    <b:RefOrder>1</b:RefOrder>
  </b:Source>
</b:Sourc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24777f-78b6-4f3c-a73a-d5fa08e4d537" xsi:nil="true"/>
    <lcf76f155ced4ddcb4097134ff3c332f xmlns="c9077d15-72ed-4fec-bcfe-3472729e9195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E594130A2AF244FBF3F304D904ED593" ma:contentTypeVersion="18" ma:contentTypeDescription="Ein neues Dokument erstellen." ma:contentTypeScope="" ma:versionID="9c227ad3ab8d826471e210bb857ebfda">
  <xsd:schema xmlns:xsd="http://www.w3.org/2001/XMLSchema" xmlns:xs="http://www.w3.org/2001/XMLSchema" xmlns:p="http://schemas.microsoft.com/office/2006/metadata/properties" xmlns:ns2="c9077d15-72ed-4fec-bcfe-3472729e9195" xmlns:ns3="bc24777f-78b6-4f3c-a73a-d5fa08e4d537" targetNamespace="http://schemas.microsoft.com/office/2006/metadata/properties" ma:root="true" ma:fieldsID="2a0acd45fe6cc66a06723547185abeb0" ns2:_="" ns3:_="">
    <xsd:import namespace="c9077d15-72ed-4fec-bcfe-3472729e9195"/>
    <xsd:import namespace="bc24777f-78b6-4f3c-a73a-d5fa08e4d5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077d15-72ed-4fec-bcfe-3472729e91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7fbe3b91-0d7a-4fca-85de-75d49bc052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24777f-78b6-4f3c-a73a-d5fa08e4d537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523888c3-3691-4ee2-9093-74875a1c94d8}" ma:internalName="TaxCatchAll" ma:showField="CatchAllData" ma:web="bc24777f-78b6-4f3c-a73a-d5fa08e4d5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This value indicates the number of saves or revisions. The application is responsible for updating this value after each revision.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77B781F-CA08-491A-A6F1-F7575EFA338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000BED3-F54C-414D-A2A4-3CB9371644D5}">
  <ds:schemaRefs>
    <ds:schemaRef ds:uri="http://schemas.microsoft.com/office/2006/metadata/properties"/>
    <ds:schemaRef ds:uri="http://schemas.microsoft.com/office/infopath/2007/PartnerControls"/>
    <ds:schemaRef ds:uri="bc24777f-78b6-4f3c-a73a-d5fa08e4d537"/>
    <ds:schemaRef ds:uri="c9077d15-72ed-4fec-bcfe-3472729e9195"/>
  </ds:schemaRefs>
</ds:datastoreItem>
</file>

<file path=customXml/itemProps3.xml><?xml version="1.0" encoding="utf-8"?>
<ds:datastoreItem xmlns:ds="http://schemas.openxmlformats.org/officeDocument/2006/customXml" ds:itemID="{34B4E58D-CEA8-412D-AB04-35FE2FE278E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077d15-72ed-4fec-bcfe-3472729e9195"/>
    <ds:schemaRef ds:uri="bc24777f-78b6-4f3c-a73a-d5fa08e4d5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91B9E7B-1F5D-4650-8E1E-7519107C431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uzh-memo-de</Template>
  <Application>onlyoffice/8.3.2.19</Application>
  <DocSecurity>0</DocSecurity>
  <ScaleCrop>0</ScaleCrop>
  <HeadingPairs>
    <vt:vector size="0" baseType="variant"/>
  </HeadingPairs>
  <TitlesOfParts>
    <vt:vector size="0" baseType="lpstr"/>
  </TitlesOfParts>
  <Company/>
  <LinksUpToDate>0</LinksUpToDate>
  <SharedDoc>0</SharedDoc>
  <HyperlinksChanged>0</HyperlinksChanged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Simone Berchtold Schiestl (sberch)</dc:creator>
  <dc:description>erstellt durch Vorlagenbauer.ch</dc:description>
  <cp:lastModifiedBy>Julie Catherine Fragnière (uzh.ch)</cp:lastModifiedBy>
  <cp:revision>3</cp:revision>
  <dcterms:created xsi:type="dcterms:W3CDTF">2025-09-04T13:32:00Z</dcterms:created>
  <dcterms:modified xsi:type="dcterms:W3CDTF">2025-11-07T16:06:06Z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0x0101000E594130A2AF244FBF3F304D904ED593</vt:lpwstr>
  </property>
  <property fmtid="{D5CDD505-2E9C-101B-9397-08002B2CF9AE}" pid="3" name="MediaServiceImageTags">
    <vt:lpwstr/>
  </property>
  <property fmtid="{D5CDD505-2E9C-101B-9397-08002B2CF9AE}" pid="4" name="ZOTERO_PREF_1">
    <vt:lpwstr>&lt;data data-version="3" zotero-version="7.0.8"&gt;&lt;session id="Mma00GvC"/&gt;&lt;style id="http://www.zotero.org/styles/familiennamenatlas-deutschschweiz-LOOSLI" hasBibliography="1" bibliographyStyleHasBeenSet="0"/&gt;&lt;prefs&gt;&lt;pref name="fieldType" value="Field"/&gt;&lt;/pre</vt:lpwstr>
  </property>
  <property fmtid="{D5CDD505-2E9C-101B-9397-08002B2CF9AE}" pid="5" name="ZOTERO_PREF_2">
    <vt:lpwstr>fs&gt;&lt;/data&gt;</vt:lpwstr>
  </property>
</Properties>
</file>