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1CC3" w:rsidRPr="00347DD3" w:rsidRDefault="00921CC3" w:rsidP="00921CC3">
      <w:pPr>
        <w:rPr>
          <w:rFonts w:cs="Arial"/>
        </w:rPr>
      </w:pPr>
      <w:r w:rsidRPr="00347DD3">
        <w:rPr>
          <w:rFonts w:eastAsia="Calibri" w:cs="Arial"/>
          <w:b/>
          <w:bCs/>
          <w:color w:val="000000"/>
          <w:sz w:val="28"/>
          <w:szCs w:val="36"/>
        </w:rPr>
        <w:t>Sprache, Gruppenidentität und Fussballkultur: Bibliographie</w:t>
      </w:r>
    </w:p>
    <w:p w:rsidR="00580CD1" w:rsidRPr="00347DD3" w:rsidRDefault="00580CD1" w:rsidP="001300EA">
      <w:pPr>
        <w:rPr>
          <w:rFonts w:cs="Arial"/>
        </w:rPr>
      </w:pP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Auer, P. (2010). Sprachliche Landschaften. Die Strukturierung des öffentlichen Raums durch die geschriebene Sprache. In A. Deppermann &amp; A. Linke (Hrsg.),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Sprache intermedial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. De Gruyter. </w:t>
      </w:r>
      <w:hyperlink r:id="rId7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https://doi.org/10.1515/9783110223613.271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Brümmer, K. (Hrsg.). (2021).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Ansätze einer Kultursoziologie des Sports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 (1. Auflage). Nomos. </w:t>
      </w:r>
      <w:hyperlink r:id="rId8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https://doi.org/10.5771/9783845288796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Brunner, G. (2009). Fangesänge im Fußballstadion. In A. Burkhardt &amp; P. Schlobinski (Hrsg.),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 xml:space="preserve">Flickflack, Foul und </w:t>
      </w:r>
      <w:proofErr w:type="spellStart"/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Tsukahara</w:t>
      </w:r>
      <w:proofErr w:type="spellEnd"/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: Der Sport und seine Sprache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 (S. 194–210). 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Dudenverlag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</w:pP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Bucholtz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M., &amp; Hall, K. (2005a). Identity and Interaction: A Sociocultural Linguistic Approach.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Discourse Studies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7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(4–5), 585–614. </w:t>
      </w:r>
      <w:hyperlink r:id="rId9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val="en-US" w:eastAsia="de-DE"/>
            <w14:ligatures w14:val="none"/>
          </w:rPr>
          <w:t>https://doi.org/10.1177/1461445605054407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Bucholtz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M., &amp; Hall, K. (2005b). Language and Identity. In A. 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Duranti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 (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Hrsg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.),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A Companion to Linguistic Anthropology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 (1. 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Aufl., S. 369–394). Wiley. </w:t>
      </w:r>
      <w:hyperlink r:id="rId10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https://doi.org/10.1002/9780470996522.ch16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Burkhardt, A. (2006). Sprache und Fußball. Linguistische Annäherung an ein Massenphänomen.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Muttersprache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2006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(1), 53–73.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Burkhardt, A. (2009). Der zwölfte Mann. Fankommunikation im Fußballstadion. In A. Burkhardt &amp; P. Schlobinski (Hrsg.),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 xml:space="preserve">Flickflack, Foul und </w:t>
      </w:r>
      <w:proofErr w:type="spellStart"/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Tsukahara</w:t>
      </w:r>
      <w:proofErr w:type="spellEnd"/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: Der Sport und seine Sprache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 (S. 175–193). Dudenverlag.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Burkhardt, A., &amp; Schlobinski, P. (Hrsg.). (2009).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 xml:space="preserve">Flickflack, Foul und </w:t>
      </w:r>
      <w:proofErr w:type="spellStart"/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Tsukahara</w:t>
      </w:r>
      <w:proofErr w:type="spellEnd"/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: Der Sport und seine Sprache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. Dudenverlag.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Claus, R., &amp; Gabler, J. (2017). 19. Sprache und Kommunikation in Fußballfangruppen. In E. Neuland &amp; P. Schlobinski (Hrsg.),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Handbuch Sprache in sozialen Gruppen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 (S. 370–384). De Gruyter. </w:t>
      </w:r>
      <w:hyperlink r:id="rId11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https://doi.org/10.1515/9783110296136-019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Frick, K. (2024). Fußball und Frauenfußball? (Bezeichnungs-)Ungleichheiten im Fußball. In S. Meier-Vieracker (Hrsg.),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Reingegrätscht: Eine kleine Linguistik des Fußballs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 (S. 17–28). Narr Francke Attempto. </w:t>
      </w:r>
      <w:hyperlink r:id="rId12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https://doi.org/10.24053/9783381114825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Hausendorf, H. (2000).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Zugehörigkeit durch Sprache: Eine linguistische Studie am Beispiel der deutschen Wiedervereinigung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. M. Niemeyer.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Hauser, S. (2019). Fanchoreografien als koordinierte Formen kommunikativen Kollektivhandelns. Beobachtungen aus semiotischer Perspektive.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Zeitschrift für Semiotik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41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(1–2), 117–140.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lastRenderedPageBreak/>
        <w:t xml:space="preserve">Hauser, S., &amp; Meier, S. (2018). Fußballkultur und Sprachkultur – Anpfiff. </w:t>
      </w:r>
      <w:proofErr w:type="spellStart"/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Aptum</w:t>
      </w:r>
      <w:proofErr w:type="spellEnd"/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, Zeitschrift für Sprachkritik und Sprachkultur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14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(2), 5–8. </w:t>
      </w:r>
      <w:hyperlink r:id="rId13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https://doi.org/10.46771/9783967691597_1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Hauser, S., &amp; Meier-Vieracker, S. (Hrsg.). (2022).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Fankulturen und Fankommunikation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. 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Peter Lang D. </w:t>
      </w:r>
      <w:hyperlink r:id="rId14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val="en-US" w:eastAsia="de-DE"/>
            <w14:ligatures w14:val="none"/>
          </w:rPr>
          <w:t>https://doi.org/10.3726/b19029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</w:pP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Hiippala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T., &amp; 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Callies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M. (2024). Football Fan Choreographies as Multimodal Performances.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Visual Communication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0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(0), 1–21. </w:t>
      </w:r>
      <w:hyperlink r:id="rId15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val="en-US" w:eastAsia="de-DE"/>
            <w14:ligatures w14:val="none"/>
          </w:rPr>
          <w:t>https://doi.org/10.1177/14703572241291208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</w:pP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Jordania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J. (2011).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Why Do People Sing? Music in Human Evolution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. Logos: Tbilisi 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Ivane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 Javakhishvili State University.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Knoblauch, H. (2016). Publikumsemotionen: Kollektive Formen kommunikativen Handelns und die Affektivität bei 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Großpublika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 in Sport und Religion.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Zeitschrift für Literaturwissenschaft und Linguistik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46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(4), 547–565. </w:t>
      </w:r>
      <w:hyperlink r:id="rId16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https://doi.org/10.1007/s41244-016-0040-4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Küster, R. (2010). „Im Tabellenkeller brennt noch Licht“. Metaphern in der Fußballsprache.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Der Deutschunterricht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62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(3), 26–37.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Lavric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, E. (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Hrsg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.). (2008).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The Linguistics of Football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. 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Narr.</w:t>
      </w:r>
    </w:p>
    <w:p w:rsidR="00946D64" w:rsidRPr="00347DD3" w:rsidRDefault="000E26A7" w:rsidP="00946D64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Leischwitz, C. (2020).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Die Wissenschaft des Fußballs: Von der Physik der Bananenflanke bis zur Biologie des Rasens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 (Originalausgabe, 1. Auflage). 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riva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.</w:t>
      </w:r>
    </w:p>
    <w:p w:rsidR="00946D64" w:rsidRPr="00347DD3" w:rsidRDefault="00946D64" w:rsidP="00946D64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Meier-Vieracker, S. (o. J.). Fussballlinguistik.de.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Fussballlinguistik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. </w:t>
      </w:r>
      <w:hyperlink r:id="rId17" w:history="1">
        <w:r w:rsidRPr="00347DD3">
          <w:rPr>
            <w:rStyle w:val="Hyperlink"/>
            <w:rFonts w:eastAsia="Times New Roman" w:cs="Arial"/>
            <w:kern w:val="0"/>
            <w:szCs w:val="24"/>
            <w:lang w:eastAsia="de-DE"/>
            <w14:ligatures w14:val="none"/>
          </w:rPr>
          <w:t>https://fussballlinguistik.de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Meier-Vieracker, S. (2021). Im Fadenkreuz—Metapragmatik und 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semiotic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 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ideologies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 im Fußballfandiskurs. </w:t>
      </w:r>
      <w:proofErr w:type="spellStart"/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Kodikas</w:t>
      </w:r>
      <w:proofErr w:type="spellEnd"/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 xml:space="preserve">/CODE: Ars </w:t>
      </w:r>
      <w:proofErr w:type="spellStart"/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Semiotica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41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(3–4), 245–259.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Meier-Vieracker, S. (2022a). „Arschloch, Wichser, H****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sohn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“ – Zur Beschimpfungs- und Provokationskultur von Fußballfans.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Der Deutschunterricht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2/2022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, 44–55.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Meier-Vieracker, S. (2022b). Zwischen Gay Pride und archaischer Männlichkeit. Linguistische Perspektiven auf Diversität unter Fußballfans.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Jahrbuch des Russischen Germanistenverbandes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19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246–262. </w:t>
      </w:r>
      <w:hyperlink r:id="rId18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https://doi.org/10.47388/2782-2605/lunn2022-19-246-262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Meier-Vieracker, S. (Hrsg.). (2024).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Reingegrätscht: Eine kleine Linguistik des Fußballs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. Narr Francke Attempto. </w:t>
      </w:r>
      <w:hyperlink r:id="rId19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https://doi.org/10.24053/9783381114825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proofErr w:type="spellStart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Michalska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. (2021). Spruchbänder der Fußballfans im Lichte der Sprechakttheorie.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Linguistische Treffen in Wrocław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19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409. </w:t>
      </w:r>
      <w:hyperlink r:id="rId20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https://doi.org/10.23817/lingtreff.19-25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proofErr w:type="spellStart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lastRenderedPageBreak/>
        <w:t>Roose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J., Schäfer, M. S., &amp; Schmidt-Lux, T. (Hrsg.). (2017).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Fans: Soziologische Perspektiven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. Springer Fachmedien Wiesbaden. </w:t>
      </w:r>
      <w:hyperlink r:id="rId21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https://doi.org/10.1007/978-3-658-17520-7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Scheffler, T. (2024). </w:t>
      </w:r>
      <w:r w:rsidRPr="00347DD3">
        <w:rPr>
          <w:rFonts w:ascii="Apple Color Emoji" w:eastAsia="Times New Roman" w:hAnsi="Apple Color Emoji" w:cs="Apple Color Emoji"/>
          <w:color w:val="auto"/>
          <w:kern w:val="0"/>
          <w:szCs w:val="24"/>
          <w:lang w:eastAsia="de-DE"/>
          <w14:ligatures w14:val="none"/>
        </w:rPr>
        <w:t>💪🖤💛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. Emojis und Gruppenidentität auf Twitter. In S. Meier-Vieracker (Hrsg.),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Reingegrätscht. Eine kleine Linguistik des Fußballs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 (S. 73–82). Narr.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Spitzmüller, J. (2019). ‚Sprache‘ – ‚Metasprache‘ – ‚Metapragmatik‘: Sprache und sprachliches Handeln als Gegenstand sozialer Reflexion. In G. Antos, T. 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>Niehr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, &amp; J. Spitzmüller (Hrsg.),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Handbuch Sprache im Urteil der Öffentlichkeit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 (S. 11–30). De Gruyter. </w:t>
      </w:r>
      <w:hyperlink r:id="rId22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https://doi.org/10.1515/9783110296150-002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Spitzmüller, J. (2022).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Soziolinguistik: Eine Einführung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. J.B. Metzler. </w:t>
      </w:r>
      <w:hyperlink r:id="rId23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https://doi.org/10.1007/978-3-476-05861-4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</w:pP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Spitzmüller, J., Flubacher, M.-C., &amp; Bendl, C. (2017). Soziale Positionierung. Praxis und Praktik.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 xml:space="preserve">Wiener </w:t>
      </w:r>
      <w:proofErr w:type="spellStart"/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Linguistische</w:t>
      </w:r>
      <w:proofErr w:type="spellEnd"/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 xml:space="preserve"> Gazette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81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, 1–18.</w:t>
      </w:r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</w:pP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Theodoropoulou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M. (2024). Football Club Is Family: Metaphor and the Reconstruction of Collective Identity.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Review of Cognitive Linguistics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. </w:t>
      </w:r>
      <w:hyperlink r:id="rId24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val="en-US" w:eastAsia="de-DE"/>
            <w14:ligatures w14:val="none"/>
          </w:rPr>
          <w:t>https://doi.org/10.1075/rcl.00188.the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</w:pP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Thonhauser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G., &amp; </w:t>
      </w: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Wetzels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M. (2019). Emotional Sharing in Football Audiences.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Journal of the Philosophy of Sport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val="en-US" w:eastAsia="de-DE"/>
          <w14:ligatures w14:val="none"/>
        </w:rPr>
        <w:t>46</w:t>
      </w:r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(2), 224–243. </w:t>
      </w:r>
      <w:hyperlink r:id="rId25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val="en-US" w:eastAsia="de-DE"/>
            <w14:ligatures w14:val="none"/>
          </w:rPr>
          <w:t>https://doi.org/10.1080/00948705.2019.1613159</w:t>
        </w:r>
      </w:hyperlink>
    </w:p>
    <w:p w:rsidR="000E26A7" w:rsidRPr="00347DD3" w:rsidRDefault="000E26A7" w:rsidP="000E26A7">
      <w:pPr>
        <w:spacing w:after="120" w:line="276" w:lineRule="auto"/>
        <w:ind w:left="425" w:hanging="425"/>
        <w:jc w:val="left"/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</w:pPr>
      <w:proofErr w:type="spellStart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>Winands</w:t>
      </w:r>
      <w:proofErr w:type="spellEnd"/>
      <w:r w:rsidRPr="00347DD3">
        <w:rPr>
          <w:rFonts w:eastAsia="Times New Roman" w:cs="Arial"/>
          <w:color w:val="auto"/>
          <w:kern w:val="0"/>
          <w:szCs w:val="24"/>
          <w:lang w:val="en-US" w:eastAsia="de-DE"/>
          <w14:ligatures w14:val="none"/>
        </w:rPr>
        <w:t xml:space="preserve">, M. (2015). </w:t>
      </w:r>
      <w:r w:rsidRPr="00347DD3">
        <w:rPr>
          <w:rFonts w:eastAsia="Times New Roman" w:cs="Arial"/>
          <w:i/>
          <w:iCs/>
          <w:color w:val="auto"/>
          <w:kern w:val="0"/>
          <w:szCs w:val="24"/>
          <w:lang w:eastAsia="de-DE"/>
          <w14:ligatures w14:val="none"/>
        </w:rPr>
        <w:t>Interaktionen von Fußballfans</w:t>
      </w:r>
      <w:r w:rsidRPr="00347DD3">
        <w:rPr>
          <w:rFonts w:eastAsia="Times New Roman" w:cs="Arial"/>
          <w:color w:val="auto"/>
          <w:kern w:val="0"/>
          <w:szCs w:val="24"/>
          <w:lang w:eastAsia="de-DE"/>
          <w14:ligatures w14:val="none"/>
        </w:rPr>
        <w:t xml:space="preserve">. Springer Fachmedien Wiesbaden. </w:t>
      </w:r>
      <w:hyperlink r:id="rId26" w:history="1">
        <w:r w:rsidRPr="00347DD3">
          <w:rPr>
            <w:rFonts w:eastAsia="Times New Roman" w:cs="Arial"/>
            <w:color w:val="0000FF"/>
            <w:kern w:val="0"/>
            <w:szCs w:val="24"/>
            <w:u w:val="single"/>
            <w:lang w:eastAsia="de-DE"/>
            <w14:ligatures w14:val="none"/>
          </w:rPr>
          <w:t>https://doi.org/10.1007/978-3-658-09080-7</w:t>
        </w:r>
      </w:hyperlink>
    </w:p>
    <w:p w:rsidR="002C4FD5" w:rsidRPr="00347DD3" w:rsidRDefault="002C4FD5" w:rsidP="00580CD1">
      <w:pPr>
        <w:spacing w:line="360" w:lineRule="auto"/>
        <w:rPr>
          <w:rFonts w:cs="Arial"/>
        </w:rPr>
      </w:pPr>
    </w:p>
    <w:p w:rsidR="00464242" w:rsidRPr="00347DD3" w:rsidRDefault="00464242" w:rsidP="002C4FD5">
      <w:pPr>
        <w:rPr>
          <w:rFonts w:cs="Arial"/>
        </w:rPr>
      </w:pPr>
    </w:p>
    <w:sectPr w:rsidR="00464242" w:rsidRPr="00347DD3" w:rsidSect="00B21267">
      <w:headerReference w:type="default" r:id="rId27"/>
      <w:footerReference w:type="even" r:id="rId28"/>
      <w:footerReference w:type="default" r:id="rId29"/>
      <w:pgSz w:w="11900" w:h="16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46998" w:rsidRDefault="00046998" w:rsidP="00C56A6B">
      <w:r>
        <w:separator/>
      </w:r>
    </w:p>
  </w:endnote>
  <w:endnote w:type="continuationSeparator" w:id="0">
    <w:p w:rsidR="00046998" w:rsidRDefault="00046998" w:rsidP="00C5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18346326"/>
      <w:docPartObj>
        <w:docPartGallery w:val="Page Numbers (Bottom of Page)"/>
        <w:docPartUnique/>
      </w:docPartObj>
    </w:sdtPr>
    <w:sdtContent>
      <w:p w:rsidR="00C56A6B" w:rsidRDefault="00C56A6B" w:rsidP="002C4FD5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C56A6B" w:rsidRDefault="00C56A6B" w:rsidP="00C56A6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A6B" w:rsidRDefault="002C4FD5" w:rsidP="002C4FD5">
    <w:pPr>
      <w:pStyle w:val="Fuzeile"/>
      <w:tabs>
        <w:tab w:val="clear" w:pos="4536"/>
        <w:tab w:val="clear" w:pos="9072"/>
        <w:tab w:val="left" w:pos="736"/>
      </w:tabs>
      <w:ind w:left="7827" w:right="-149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46998" w:rsidRDefault="00046998" w:rsidP="00C56A6B">
      <w:r>
        <w:separator/>
      </w:r>
    </w:p>
  </w:footnote>
  <w:footnote w:type="continuationSeparator" w:id="0">
    <w:p w:rsidR="00046998" w:rsidRDefault="00046998" w:rsidP="00C5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A6B" w:rsidRDefault="00661641">
    <w:pPr>
      <w:pStyle w:val="Kopfzeile"/>
    </w:pPr>
    <w:r w:rsidRPr="007062CF"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63B487AB" wp14:editId="1FC58A35">
          <wp:simplePos x="0" y="0"/>
          <wp:positionH relativeFrom="column">
            <wp:posOffset>-1007707</wp:posOffset>
          </wp:positionH>
          <wp:positionV relativeFrom="paragraph">
            <wp:posOffset>-373860</wp:posOffset>
          </wp:positionV>
          <wp:extent cx="950400" cy="900000"/>
          <wp:effectExtent l="0" t="0" r="2540" b="1905"/>
          <wp:wrapNone/>
          <wp:docPr id="27146967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174437" name="Grafik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868" b="-868"/>
                  <a:stretch/>
                </pic:blipFill>
                <pic:spPr bwMode="auto">
                  <a:xfrm>
                    <a:off x="0" y="0"/>
                    <a:ext cx="950400" cy="90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A6B">
      <w:tab/>
    </w:r>
    <w:r w:rsidR="00C3098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127C0"/>
    <w:multiLevelType w:val="hybridMultilevel"/>
    <w:tmpl w:val="9246322A"/>
    <w:lvl w:ilvl="0" w:tplc="380466E4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1000D"/>
    <w:multiLevelType w:val="hybridMultilevel"/>
    <w:tmpl w:val="7DC8E896"/>
    <w:lvl w:ilvl="0" w:tplc="146A7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174661">
    <w:abstractNumId w:val="0"/>
  </w:num>
  <w:num w:numId="2" w16cid:durableId="1775516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attachedTemplate r:id="rId1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CC3"/>
    <w:rsid w:val="00023B45"/>
    <w:rsid w:val="00046998"/>
    <w:rsid w:val="0006207B"/>
    <w:rsid w:val="000A22C7"/>
    <w:rsid w:val="000A5EAC"/>
    <w:rsid w:val="000E26A7"/>
    <w:rsid w:val="00125686"/>
    <w:rsid w:val="001300EA"/>
    <w:rsid w:val="001645F9"/>
    <w:rsid w:val="001806DF"/>
    <w:rsid w:val="001A2B2F"/>
    <w:rsid w:val="001C1332"/>
    <w:rsid w:val="00206BFE"/>
    <w:rsid w:val="00276333"/>
    <w:rsid w:val="00287DE7"/>
    <w:rsid w:val="002C4FD5"/>
    <w:rsid w:val="002D08BB"/>
    <w:rsid w:val="002E31D4"/>
    <w:rsid w:val="00312544"/>
    <w:rsid w:val="00330B94"/>
    <w:rsid w:val="00347DD3"/>
    <w:rsid w:val="00351F2E"/>
    <w:rsid w:val="003C1A97"/>
    <w:rsid w:val="003E60E2"/>
    <w:rsid w:val="00404B14"/>
    <w:rsid w:val="00447199"/>
    <w:rsid w:val="00454CF8"/>
    <w:rsid w:val="00464242"/>
    <w:rsid w:val="004A32FD"/>
    <w:rsid w:val="004B64E1"/>
    <w:rsid w:val="00563DCB"/>
    <w:rsid w:val="00580CD1"/>
    <w:rsid w:val="005D1912"/>
    <w:rsid w:val="0065199B"/>
    <w:rsid w:val="00657324"/>
    <w:rsid w:val="00660210"/>
    <w:rsid w:val="00661641"/>
    <w:rsid w:val="006B7058"/>
    <w:rsid w:val="006D522F"/>
    <w:rsid w:val="006D548C"/>
    <w:rsid w:val="006E5B21"/>
    <w:rsid w:val="006F5CFB"/>
    <w:rsid w:val="00701610"/>
    <w:rsid w:val="00734EF1"/>
    <w:rsid w:val="007557E3"/>
    <w:rsid w:val="008F57E0"/>
    <w:rsid w:val="00921CC3"/>
    <w:rsid w:val="00946D64"/>
    <w:rsid w:val="009825A9"/>
    <w:rsid w:val="0099260A"/>
    <w:rsid w:val="009A26D3"/>
    <w:rsid w:val="009B0031"/>
    <w:rsid w:val="009B33E0"/>
    <w:rsid w:val="009D2FB9"/>
    <w:rsid w:val="009D41C2"/>
    <w:rsid w:val="009F36BC"/>
    <w:rsid w:val="00A43537"/>
    <w:rsid w:val="00AB049C"/>
    <w:rsid w:val="00B00157"/>
    <w:rsid w:val="00B211ED"/>
    <w:rsid w:val="00B21267"/>
    <w:rsid w:val="00B24821"/>
    <w:rsid w:val="00B30242"/>
    <w:rsid w:val="00B70541"/>
    <w:rsid w:val="00B726B7"/>
    <w:rsid w:val="00BA0A6C"/>
    <w:rsid w:val="00BF0EE9"/>
    <w:rsid w:val="00C3098B"/>
    <w:rsid w:val="00C56A6B"/>
    <w:rsid w:val="00C90CE0"/>
    <w:rsid w:val="00CE65A2"/>
    <w:rsid w:val="00D30070"/>
    <w:rsid w:val="00D405B0"/>
    <w:rsid w:val="00D426E8"/>
    <w:rsid w:val="00D43CEE"/>
    <w:rsid w:val="00DA6E7F"/>
    <w:rsid w:val="00DB3C28"/>
    <w:rsid w:val="00DF1AF8"/>
    <w:rsid w:val="00DF7444"/>
    <w:rsid w:val="00E00030"/>
    <w:rsid w:val="00E127AA"/>
    <w:rsid w:val="00E42306"/>
    <w:rsid w:val="00E46310"/>
    <w:rsid w:val="00EB507F"/>
    <w:rsid w:val="00EB626B"/>
    <w:rsid w:val="00F21D01"/>
    <w:rsid w:val="00F46F82"/>
    <w:rsid w:val="00F6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3B9EA6"/>
  <w15:chartTrackingRefBased/>
  <w15:docId w15:val="{054B6971-EC5B-AC43-B8AC-C98981832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color w:val="000000" w:themeColor="text1"/>
        <w:kern w:val="2"/>
        <w:sz w:val="24"/>
        <w:szCs w:val="32"/>
        <w:lang w:val="de-CH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D2FB9"/>
  </w:style>
  <w:style w:type="paragraph" w:styleId="berschrift1">
    <w:name w:val="heading 1"/>
    <w:basedOn w:val="Standard"/>
    <w:next w:val="Standard"/>
    <w:link w:val="berschrift1Zchn"/>
    <w:uiPriority w:val="9"/>
    <w:qFormat/>
    <w:rsid w:val="00AB04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berschrift1"/>
    <w:qFormat/>
    <w:rsid w:val="00AB049C"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B049C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C56A6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56A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56A6B"/>
  </w:style>
  <w:style w:type="paragraph" w:styleId="Fuzeile">
    <w:name w:val="footer"/>
    <w:basedOn w:val="Standard"/>
    <w:link w:val="FuzeileZchn"/>
    <w:uiPriority w:val="99"/>
    <w:unhideWhenUsed/>
    <w:rsid w:val="00C56A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56A6B"/>
  </w:style>
  <w:style w:type="character" w:styleId="Seitenzahl">
    <w:name w:val="page number"/>
    <w:basedOn w:val="Absatz-Standardschriftart"/>
    <w:uiPriority w:val="99"/>
    <w:semiHidden/>
    <w:unhideWhenUsed/>
    <w:rsid w:val="00C56A6B"/>
  </w:style>
  <w:style w:type="character" w:styleId="Hyperlink">
    <w:name w:val="Hyperlink"/>
    <w:basedOn w:val="Absatz-Standardschriftart"/>
    <w:uiPriority w:val="99"/>
    <w:unhideWhenUsed/>
    <w:rsid w:val="00F6379D"/>
    <w:rPr>
      <w:color w:val="4EB4B3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6379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6379D"/>
    <w:rPr>
      <w:color w:val="1B094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353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85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0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4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3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4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8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0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9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3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5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2534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7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771/9783845288796" TargetMode="External"/><Relationship Id="rId13" Type="http://schemas.openxmlformats.org/officeDocument/2006/relationships/hyperlink" Target="https://doi.org/10.46771/9783967691597_1" TargetMode="External"/><Relationship Id="rId18" Type="http://schemas.openxmlformats.org/officeDocument/2006/relationships/hyperlink" Target="https://doi.org/10.47388/2782-2605/lunn2022-19-246-262" TargetMode="External"/><Relationship Id="rId26" Type="http://schemas.openxmlformats.org/officeDocument/2006/relationships/hyperlink" Target="https://doi.org/10.1007/978-3-658-09080-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i.org/10.1007/978-3-658-17520-7" TargetMode="External"/><Relationship Id="rId7" Type="http://schemas.openxmlformats.org/officeDocument/2006/relationships/hyperlink" Target="https://doi.org/10.1515/9783110223613.271" TargetMode="External"/><Relationship Id="rId12" Type="http://schemas.openxmlformats.org/officeDocument/2006/relationships/hyperlink" Target="https://doi.org/10.24053/9783381114825" TargetMode="External"/><Relationship Id="rId17" Type="http://schemas.openxmlformats.org/officeDocument/2006/relationships/hyperlink" Target="https://fussballlinguistik.de" TargetMode="External"/><Relationship Id="rId25" Type="http://schemas.openxmlformats.org/officeDocument/2006/relationships/hyperlink" Target="https://doi.org/10.1080/00948705.2019.16131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1007/s41244-016-0040-4" TargetMode="External"/><Relationship Id="rId20" Type="http://schemas.openxmlformats.org/officeDocument/2006/relationships/hyperlink" Target="https://doi.org/10.23817/lingtreff.19-25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515/9783110296136-019" TargetMode="External"/><Relationship Id="rId24" Type="http://schemas.openxmlformats.org/officeDocument/2006/relationships/hyperlink" Target="https://doi.org/10.1075/rcl.00188.th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1177/14703572241291208" TargetMode="External"/><Relationship Id="rId23" Type="http://schemas.openxmlformats.org/officeDocument/2006/relationships/hyperlink" Target="https://doi.org/10.1007/978-3-476-05861-4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doi.org/10.1002/9780470996522.ch16" TargetMode="External"/><Relationship Id="rId19" Type="http://schemas.openxmlformats.org/officeDocument/2006/relationships/hyperlink" Target="https://doi.org/10.24053/9783381114825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177/1461445605054407" TargetMode="External"/><Relationship Id="rId14" Type="http://schemas.openxmlformats.org/officeDocument/2006/relationships/hyperlink" Target="https://doi.org/10.3726/b19029" TargetMode="External"/><Relationship Id="rId22" Type="http://schemas.openxmlformats.org/officeDocument/2006/relationships/hyperlink" Target="https://doi.org/10.1515/9783110296150-002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uliefragniere/Library/Group%20Containers/UBF8T346G9.Office/User%20Content.localized/Templates.localized/LingEdu_Word_Template_D.dotx" TargetMode="External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LingEdu_Word_Template_D.dotx</Template>
  <TotalTime>0</TotalTime>
  <Pages>3</Pages>
  <Words>942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Fragniere</dc:creator>
  <cp:keywords/>
  <dc:description/>
  <cp:lastModifiedBy>Julie Fragniere</cp:lastModifiedBy>
  <cp:revision>5</cp:revision>
  <dcterms:created xsi:type="dcterms:W3CDTF">2025-10-17T11:42:00Z</dcterms:created>
  <dcterms:modified xsi:type="dcterms:W3CDTF">2025-11-24T15:27:00Z</dcterms:modified>
</cp:coreProperties>
</file>