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E8775" w14:textId="77777777" w:rsidR="004C4959" w:rsidRPr="002E3240" w:rsidRDefault="004C4959" w:rsidP="00E067ED">
      <w:pPr>
        <w:jc w:val="left"/>
        <w:rPr>
          <w:b/>
          <w:bCs/>
          <w:sz w:val="28"/>
          <w:szCs w:val="36"/>
        </w:rPr>
      </w:pPr>
      <w:r w:rsidRPr="002E3240">
        <w:rPr>
          <w:b/>
          <w:bCs/>
          <w:sz w:val="28"/>
          <w:szCs w:val="36"/>
        </w:rPr>
        <w:t xml:space="preserve">Sprache, Gruppenidentität und Fussballkultur: </w:t>
      </w:r>
      <w:r w:rsidR="003756D9">
        <w:rPr>
          <w:b/>
          <w:bCs/>
          <w:sz w:val="28"/>
          <w:szCs w:val="36"/>
        </w:rPr>
        <w:t>Hinweise für Lehrpersonen</w:t>
      </w:r>
    </w:p>
    <w:p w14:paraId="6B2F3B70" w14:textId="77777777" w:rsidR="004C4959" w:rsidRDefault="004C4959" w:rsidP="004C4959">
      <w:pPr>
        <w:spacing w:line="276" w:lineRule="auto"/>
        <w:rPr>
          <w:rFonts w:cs="Arial"/>
        </w:rPr>
      </w:pPr>
    </w:p>
    <w:p w14:paraId="6B43FAB6" w14:textId="0BE676F3" w:rsidR="00C03B76" w:rsidRPr="002D6E2D" w:rsidRDefault="00376967" w:rsidP="002D6E2D">
      <w:pPr>
        <w:spacing w:after="120" w:line="276" w:lineRule="auto"/>
        <w:rPr>
          <w:rFonts w:cs="Arial"/>
          <w:b/>
          <w:bCs/>
        </w:rPr>
      </w:pPr>
      <w:r>
        <w:rPr>
          <w:rFonts w:cs="Arial"/>
          <w:b/>
          <w:bCs/>
        </w:rPr>
        <w:t>Inhalt und Ziel</w:t>
      </w:r>
    </w:p>
    <w:p w14:paraId="29F60FB4" w14:textId="0596E277" w:rsidR="00376967" w:rsidRDefault="00EE54CD" w:rsidP="004C4959">
      <w:pPr>
        <w:spacing w:line="276" w:lineRule="auto"/>
        <w:rPr>
          <w:rFonts w:cs="Arial"/>
        </w:rPr>
      </w:pPr>
      <w:r w:rsidRPr="00EE54CD">
        <w:rPr>
          <w:rFonts w:cs="Arial"/>
        </w:rPr>
        <w:t>Die Lerneinheit eröffnet einen sprach</w:t>
      </w:r>
      <w:r w:rsidR="009F2321">
        <w:rPr>
          <w:rFonts w:cs="Arial"/>
        </w:rPr>
        <w:t>- und kultur</w:t>
      </w:r>
      <w:r w:rsidRPr="00EE54CD">
        <w:rPr>
          <w:rFonts w:cs="Arial"/>
        </w:rPr>
        <w:t>wissenschaftlichen Blick auf Fussballfankultur und macht sichtbar, wie eng Sprache, Symbole und soziale Praktiken mit Fragen von Zugehörigkeit und Abgrenzung verknüpft sind. Ziel ist es, Schüler:innen für den Zusammenhang von Sprache und Identität zu sensibilisieren und ihnen zu zeigen, dass sprachliche Formen nicht nur Information transportieren, sondern auch soziale Wirklichkeit mitgestalten. Durch die Arbeit mit authentischem Material aus der Fankultur lernen die Schüler:innen, sprachliche Ausdrucksweisen kritisch zu beobachten und deren gesellschaftliche Bedeutung zu reflektieren. Die Lerneinheit verbindet Theorie-Impulse mit Analyse und Diskussion und lädt die Schüler:innen ein, sprachliche Phänomene aus einem für sie relevanten Kontext zu untersuchen und auf ihre eigenen Erfahrungen zu beziehen.</w:t>
      </w:r>
      <w:r w:rsidR="00132D55">
        <w:rPr>
          <w:rFonts w:cs="Arial"/>
        </w:rPr>
        <w:t xml:space="preserve"> </w:t>
      </w:r>
    </w:p>
    <w:p w14:paraId="5FC54255" w14:textId="77777777" w:rsidR="00376967" w:rsidRDefault="00376967" w:rsidP="004C4959">
      <w:pPr>
        <w:spacing w:line="276" w:lineRule="auto"/>
        <w:rPr>
          <w:rFonts w:cs="Arial"/>
        </w:rPr>
      </w:pPr>
    </w:p>
    <w:p w14:paraId="2D8E9DD5" w14:textId="0100DEBC" w:rsidR="002551B5" w:rsidRPr="002551B5" w:rsidRDefault="002551B5" w:rsidP="004C4959">
      <w:pPr>
        <w:spacing w:line="276" w:lineRule="auto"/>
        <w:rPr>
          <w:rFonts w:cs="Arial"/>
        </w:rPr>
      </w:pPr>
      <w:r w:rsidRPr="002551B5">
        <w:rPr>
          <w:rFonts w:cs="Arial"/>
        </w:rPr>
        <w:t>Nach einer einführenden Diskussion zur Rolle von Sprache in Fankulturen (Lektion 1) folgt eine theoretische Vertiefung auf Grundlage von Bucholtz &amp; Hall (2005) und Spitzmüller (2019</w:t>
      </w:r>
      <w:r w:rsidR="00253B67">
        <w:rPr>
          <w:rFonts w:cs="Arial"/>
        </w:rPr>
        <w:t xml:space="preserve"> und</w:t>
      </w:r>
      <w:r w:rsidR="0018391B">
        <w:rPr>
          <w:rFonts w:cs="Arial"/>
        </w:rPr>
        <w:t xml:space="preserve"> 2022</w:t>
      </w:r>
      <w:r w:rsidRPr="002551B5">
        <w:rPr>
          <w:rFonts w:cs="Arial"/>
        </w:rPr>
        <w:t xml:space="preserve">) (Lektion 2). In der dritten Lektion wenden die Schüler:innen die Theorie in Gruppen auf authentische Beispiele aus der Fankommunikation an. </w:t>
      </w:r>
      <w:r w:rsidR="005E3DFC">
        <w:rPr>
          <w:rFonts w:cs="Arial"/>
        </w:rPr>
        <w:t>Die</w:t>
      </w:r>
      <w:r w:rsidRPr="002551B5">
        <w:rPr>
          <w:rFonts w:cs="Arial"/>
        </w:rPr>
        <w:t xml:space="preserve"> Ergebnisse</w:t>
      </w:r>
      <w:r w:rsidR="005E3DFC">
        <w:rPr>
          <w:rFonts w:cs="Arial"/>
        </w:rPr>
        <w:t xml:space="preserve"> werden</w:t>
      </w:r>
      <w:r w:rsidRPr="002551B5">
        <w:rPr>
          <w:rFonts w:cs="Arial"/>
        </w:rPr>
        <w:t xml:space="preserve"> in </w:t>
      </w:r>
      <w:r w:rsidR="00253B67">
        <w:rPr>
          <w:rFonts w:cs="Arial"/>
        </w:rPr>
        <w:t xml:space="preserve">einem Gruppenpuzzle </w:t>
      </w:r>
      <w:r w:rsidRPr="002551B5">
        <w:rPr>
          <w:rFonts w:cs="Arial"/>
        </w:rPr>
        <w:t>zusammengeführt</w:t>
      </w:r>
      <w:r w:rsidR="005E3DFC">
        <w:rPr>
          <w:rFonts w:cs="Arial"/>
        </w:rPr>
        <w:t xml:space="preserve"> und </w:t>
      </w:r>
      <w:r w:rsidRPr="002551B5">
        <w:rPr>
          <w:rFonts w:cs="Arial"/>
        </w:rPr>
        <w:t>verglichen</w:t>
      </w:r>
      <w:r w:rsidR="005E3DFC">
        <w:rPr>
          <w:rFonts w:cs="Arial"/>
        </w:rPr>
        <w:t xml:space="preserve">. In der vierten Lektion folgt ein Austausch über die gewonnenen Erkenntnisse und eine gemeinsame Anwendung an einem Beispiel. </w:t>
      </w:r>
    </w:p>
    <w:p w14:paraId="50D3F41E" w14:textId="77777777" w:rsidR="00B86A04" w:rsidRDefault="00B86A04" w:rsidP="002D6E2D">
      <w:pPr>
        <w:spacing w:after="120" w:line="276" w:lineRule="auto"/>
        <w:rPr>
          <w:rFonts w:cs="Arial"/>
          <w:b/>
          <w:bCs/>
        </w:rPr>
      </w:pPr>
    </w:p>
    <w:p w14:paraId="43D8A2AE" w14:textId="7C25CA6F" w:rsidR="00C03B76" w:rsidRDefault="00C03B76" w:rsidP="002D6E2D">
      <w:pPr>
        <w:spacing w:after="120" w:line="276" w:lineRule="auto"/>
        <w:rPr>
          <w:rFonts w:cs="Arial"/>
          <w:b/>
          <w:bCs/>
        </w:rPr>
      </w:pPr>
      <w:r>
        <w:rPr>
          <w:rFonts w:cs="Arial"/>
          <w:b/>
          <w:bCs/>
        </w:rPr>
        <w:t>Benötigtes Material</w:t>
      </w:r>
    </w:p>
    <w:p w14:paraId="0C5AA186" w14:textId="56CD1E9D" w:rsidR="00093C3E" w:rsidRPr="00093C3E" w:rsidRDefault="002551B5" w:rsidP="00093C3E">
      <w:pPr>
        <w:pStyle w:val="Listenabsatz"/>
        <w:numPr>
          <w:ilvl w:val="0"/>
          <w:numId w:val="26"/>
        </w:numPr>
        <w:spacing w:line="276" w:lineRule="auto"/>
        <w:jc w:val="left"/>
        <w:rPr>
          <w:rFonts w:cs="Arial"/>
        </w:rPr>
      </w:pPr>
      <w:r w:rsidRPr="00F75EA0">
        <w:rPr>
          <w:rFonts w:cs="Arial"/>
          <w:b/>
          <w:bCs/>
        </w:rPr>
        <w:t>PowerPoint-Präsentation</w:t>
      </w:r>
      <w:r w:rsidRPr="002551B5">
        <w:rPr>
          <w:rFonts w:cs="Arial"/>
        </w:rPr>
        <w:t xml:space="preserve"> LingEdu_Fussball-und-Gruppenidentität_PowerPoint</w:t>
      </w:r>
      <w:r w:rsidR="00093C3E">
        <w:rPr>
          <w:rFonts w:cs="Arial"/>
        </w:rPr>
        <w:t xml:space="preserve"> </w:t>
      </w:r>
    </w:p>
    <w:p w14:paraId="4F96CBFA" w14:textId="0AAC9C5D" w:rsidR="002551B5" w:rsidRPr="002551B5" w:rsidRDefault="002A39B0" w:rsidP="002551B5">
      <w:pPr>
        <w:pStyle w:val="Listenabsatz"/>
        <w:numPr>
          <w:ilvl w:val="0"/>
          <w:numId w:val="26"/>
        </w:numPr>
        <w:spacing w:line="276" w:lineRule="auto"/>
        <w:jc w:val="left"/>
        <w:rPr>
          <w:rFonts w:cs="Arial"/>
        </w:rPr>
      </w:pPr>
      <w:r w:rsidRPr="00F75EA0">
        <w:rPr>
          <w:rFonts w:cs="Arial"/>
          <w:b/>
          <w:bCs/>
        </w:rPr>
        <w:t>Arbeitsblatt (Handout)</w:t>
      </w:r>
      <w:r>
        <w:rPr>
          <w:rFonts w:cs="Arial"/>
        </w:rPr>
        <w:t xml:space="preserve"> </w:t>
      </w:r>
      <w:r w:rsidR="002551B5" w:rsidRPr="002551B5">
        <w:rPr>
          <w:rFonts w:cs="Arial"/>
        </w:rPr>
        <w:t>LingEdu_Fussball-und-Gruppenidentität_Handout</w:t>
      </w:r>
    </w:p>
    <w:p w14:paraId="671C053E" w14:textId="77777777" w:rsidR="002551B5" w:rsidRPr="002551B5" w:rsidRDefault="002551B5" w:rsidP="002551B5">
      <w:pPr>
        <w:pStyle w:val="Listenabsatz"/>
        <w:numPr>
          <w:ilvl w:val="0"/>
          <w:numId w:val="26"/>
        </w:numPr>
        <w:spacing w:line="276" w:lineRule="auto"/>
        <w:jc w:val="left"/>
        <w:rPr>
          <w:rFonts w:cs="Arial"/>
        </w:rPr>
      </w:pPr>
      <w:r w:rsidRPr="00F75EA0">
        <w:rPr>
          <w:rFonts w:cs="Arial"/>
          <w:b/>
          <w:bCs/>
        </w:rPr>
        <w:t>Theorie-Merkblatt</w:t>
      </w:r>
      <w:r w:rsidRPr="002551B5">
        <w:rPr>
          <w:rFonts w:cs="Arial"/>
        </w:rPr>
        <w:t xml:space="preserve"> </w:t>
      </w:r>
      <w:r w:rsidRPr="005137C9">
        <w:rPr>
          <w:rFonts w:cs="Arial"/>
        </w:rPr>
        <w:t>(im Handout integriert)</w:t>
      </w:r>
    </w:p>
    <w:p w14:paraId="39020A0B" w14:textId="77777777" w:rsidR="002551B5" w:rsidRDefault="002551B5" w:rsidP="002551B5">
      <w:pPr>
        <w:pStyle w:val="Listenabsatz"/>
        <w:numPr>
          <w:ilvl w:val="0"/>
          <w:numId w:val="26"/>
        </w:numPr>
        <w:spacing w:line="276" w:lineRule="auto"/>
        <w:jc w:val="left"/>
        <w:rPr>
          <w:rFonts w:cs="Arial"/>
        </w:rPr>
      </w:pPr>
      <w:r w:rsidRPr="00F75EA0">
        <w:rPr>
          <w:rFonts w:cs="Arial"/>
          <w:b/>
          <w:bCs/>
        </w:rPr>
        <w:t>Lektionsplan</w:t>
      </w:r>
      <w:r w:rsidRPr="002551B5">
        <w:rPr>
          <w:rFonts w:cs="Arial"/>
        </w:rPr>
        <w:t xml:space="preserve"> LingEdu_Fussball-und-Gruppenidentität_Lektionsplan</w:t>
      </w:r>
    </w:p>
    <w:p w14:paraId="1726CDC1" w14:textId="119C2A0E" w:rsidR="009A5B70" w:rsidRPr="002D6E2D" w:rsidRDefault="00495EE4" w:rsidP="004C4959">
      <w:pPr>
        <w:pStyle w:val="Listenabsatz"/>
        <w:numPr>
          <w:ilvl w:val="0"/>
          <w:numId w:val="26"/>
        </w:numPr>
        <w:spacing w:line="276" w:lineRule="auto"/>
        <w:jc w:val="left"/>
        <w:rPr>
          <w:rFonts w:cs="Arial"/>
        </w:rPr>
      </w:pPr>
      <w:r>
        <w:rPr>
          <w:rFonts w:cs="Arial"/>
          <w:b/>
          <w:bCs/>
        </w:rPr>
        <w:t xml:space="preserve">optional: Glossar </w:t>
      </w:r>
      <w:r w:rsidR="002D6E2D">
        <w:rPr>
          <w:rFonts w:cs="Arial"/>
          <w:b/>
          <w:bCs/>
        </w:rPr>
        <w:t>(</w:t>
      </w:r>
      <w:r w:rsidR="002D6E2D" w:rsidRPr="002D6E2D">
        <w:rPr>
          <w:rFonts w:cs="Arial"/>
        </w:rPr>
        <w:t>LingEdu_Fussball-und-Gruppenidentität_Glossar</w:t>
      </w:r>
      <w:r w:rsidR="002D6E2D">
        <w:rPr>
          <w:rFonts w:cs="Arial"/>
        </w:rPr>
        <w:t xml:space="preserve">) </w:t>
      </w:r>
      <w:r>
        <w:rPr>
          <w:rFonts w:cs="Arial"/>
          <w:b/>
          <w:bCs/>
        </w:rPr>
        <w:t>und Bibliogra</w:t>
      </w:r>
      <w:r w:rsidR="002D6E2D">
        <w:rPr>
          <w:rFonts w:cs="Arial"/>
          <w:b/>
          <w:bCs/>
        </w:rPr>
        <w:t xml:space="preserve">phie </w:t>
      </w:r>
      <w:r w:rsidR="002D6E2D">
        <w:rPr>
          <w:rFonts w:cs="Arial"/>
        </w:rPr>
        <w:t>(</w:t>
      </w:r>
      <w:r w:rsidR="002D6E2D" w:rsidRPr="002D6E2D">
        <w:rPr>
          <w:rFonts w:cs="Arial"/>
        </w:rPr>
        <w:t>LingEdu_Fussball-und-Gruppenidentität_Bibliographie</w:t>
      </w:r>
      <w:r w:rsidR="002D6E2D">
        <w:rPr>
          <w:rFonts w:cs="Arial"/>
        </w:rPr>
        <w:t>)</w:t>
      </w:r>
    </w:p>
    <w:p w14:paraId="5E893C5D" w14:textId="77777777" w:rsidR="00D95FA6" w:rsidRDefault="00D95FA6" w:rsidP="004C4959">
      <w:pPr>
        <w:spacing w:line="276" w:lineRule="auto"/>
        <w:rPr>
          <w:rFonts w:cs="Arial"/>
          <w:b/>
          <w:bCs/>
        </w:rPr>
      </w:pPr>
    </w:p>
    <w:p w14:paraId="4FD105B7" w14:textId="51DDB219" w:rsidR="00C03B76" w:rsidRDefault="00C03B76" w:rsidP="004C4959">
      <w:pPr>
        <w:spacing w:line="276" w:lineRule="auto"/>
        <w:rPr>
          <w:rFonts w:cs="Arial"/>
          <w:b/>
          <w:bCs/>
        </w:rPr>
      </w:pPr>
      <w:r>
        <w:rPr>
          <w:rFonts w:cs="Arial"/>
          <w:b/>
          <w:bCs/>
        </w:rPr>
        <w:t>Benötigte Zeit</w:t>
      </w:r>
    </w:p>
    <w:p w14:paraId="20D52662" w14:textId="77777777" w:rsidR="00C03B76" w:rsidRDefault="00C03B76" w:rsidP="004C4959">
      <w:pPr>
        <w:spacing w:line="276" w:lineRule="auto"/>
        <w:rPr>
          <w:rFonts w:cs="Arial"/>
          <w:b/>
          <w:bCs/>
        </w:rPr>
      </w:pPr>
    </w:p>
    <w:p w14:paraId="2C2E3C78" w14:textId="2B33CCAD" w:rsidR="002551B5" w:rsidRDefault="002551B5" w:rsidP="004C4959">
      <w:pPr>
        <w:spacing w:line="276" w:lineRule="auto"/>
        <w:rPr>
          <w:rFonts w:cs="Arial"/>
        </w:rPr>
      </w:pPr>
      <w:r>
        <w:rPr>
          <w:rFonts w:cs="Arial"/>
        </w:rPr>
        <w:t>4 Lektionen à 45 Minuten</w:t>
      </w:r>
    </w:p>
    <w:p w14:paraId="04D28A49" w14:textId="77777777" w:rsidR="002551B5" w:rsidRPr="002551B5" w:rsidRDefault="002551B5" w:rsidP="004C4959">
      <w:pPr>
        <w:spacing w:line="276" w:lineRule="auto"/>
        <w:rPr>
          <w:rFonts w:cs="Arial"/>
        </w:rPr>
      </w:pPr>
    </w:p>
    <w:p w14:paraId="01202FD2" w14:textId="77777777" w:rsidR="00B86A04" w:rsidRDefault="00B86A04" w:rsidP="004C4959">
      <w:pPr>
        <w:spacing w:line="276" w:lineRule="auto"/>
        <w:rPr>
          <w:rFonts w:cs="Arial"/>
          <w:b/>
          <w:bCs/>
        </w:rPr>
      </w:pPr>
    </w:p>
    <w:p w14:paraId="3C06141B" w14:textId="77777777" w:rsidR="00B86A04" w:rsidRDefault="00B86A04" w:rsidP="004C4959">
      <w:pPr>
        <w:spacing w:line="276" w:lineRule="auto"/>
        <w:rPr>
          <w:rFonts w:cs="Arial"/>
          <w:b/>
          <w:bCs/>
        </w:rPr>
      </w:pPr>
    </w:p>
    <w:p w14:paraId="1C0FB8F6" w14:textId="4AD72DD5" w:rsidR="00C03B76" w:rsidRDefault="00C03B76" w:rsidP="004C4959">
      <w:pPr>
        <w:spacing w:line="276" w:lineRule="auto"/>
        <w:rPr>
          <w:rFonts w:cs="Arial"/>
        </w:rPr>
      </w:pPr>
      <w:r>
        <w:rPr>
          <w:rFonts w:cs="Arial"/>
          <w:b/>
          <w:bCs/>
        </w:rPr>
        <w:lastRenderedPageBreak/>
        <w:t xml:space="preserve">Bezug zum Rahmenlehrplan </w:t>
      </w:r>
    </w:p>
    <w:p w14:paraId="22376FD0" w14:textId="77777777" w:rsidR="00BB6E10" w:rsidRDefault="00BB6E10" w:rsidP="004C4959">
      <w:pPr>
        <w:spacing w:line="276" w:lineRule="auto"/>
        <w:rPr>
          <w:rFonts w:cs="Arial"/>
        </w:rPr>
      </w:pPr>
    </w:p>
    <w:p w14:paraId="43C94C1D" w14:textId="2DEA8074" w:rsidR="009E144B" w:rsidRDefault="009E144B" w:rsidP="00535A96">
      <w:pPr>
        <w:pStyle w:val="Listenabsatz"/>
        <w:numPr>
          <w:ilvl w:val="0"/>
          <w:numId w:val="27"/>
        </w:numPr>
        <w:spacing w:line="276" w:lineRule="auto"/>
        <w:rPr>
          <w:rFonts w:cs="Arial"/>
        </w:rPr>
      </w:pPr>
      <w:r w:rsidRPr="009E144B">
        <w:rPr>
          <w:rFonts w:cs="Arial"/>
          <w:b/>
          <w:bCs/>
        </w:rPr>
        <w:t>Sprachreflexion:</w:t>
      </w:r>
      <w:r w:rsidRPr="009E144B">
        <w:rPr>
          <w:rFonts w:cs="Arial"/>
        </w:rPr>
        <w:t xml:space="preserve"> Die Lernenden untersuchen Sprache als soziales Phänomen und reflektieren, wie sprachliche Strukturen und Praktiken gesellschaftliche Wirklichkeit und Identität formen</w:t>
      </w:r>
      <w:r w:rsidR="009165A3">
        <w:rPr>
          <w:rFonts w:cs="Arial"/>
        </w:rPr>
        <w:t xml:space="preserve"> (RLP S. 27</w:t>
      </w:r>
      <w:r w:rsidR="00B37D4A">
        <w:rPr>
          <w:rFonts w:cs="Arial"/>
        </w:rPr>
        <w:t>, 28</w:t>
      </w:r>
      <w:r w:rsidR="009165A3">
        <w:rPr>
          <w:rFonts w:cs="Arial"/>
        </w:rPr>
        <w:t>)</w:t>
      </w:r>
      <w:r w:rsidRPr="009E144B">
        <w:rPr>
          <w:rFonts w:cs="Arial"/>
        </w:rPr>
        <w:t xml:space="preserve">. </w:t>
      </w:r>
      <w:r>
        <w:rPr>
          <w:rFonts w:cs="Arial"/>
        </w:rPr>
        <w:t xml:space="preserve"> </w:t>
      </w:r>
    </w:p>
    <w:p w14:paraId="1C79CE4D" w14:textId="59702687" w:rsidR="009E144B" w:rsidRPr="009E144B" w:rsidRDefault="00B37D4A" w:rsidP="00535A96">
      <w:pPr>
        <w:pStyle w:val="Listenabsatz"/>
        <w:numPr>
          <w:ilvl w:val="0"/>
          <w:numId w:val="27"/>
        </w:numPr>
        <w:spacing w:line="276" w:lineRule="auto"/>
        <w:rPr>
          <w:rFonts w:cs="Arial"/>
        </w:rPr>
      </w:pPr>
      <w:r>
        <w:rPr>
          <w:rFonts w:cs="Arial"/>
          <w:b/>
          <w:bCs/>
        </w:rPr>
        <w:t>Funktionen der Sprache</w:t>
      </w:r>
      <w:r w:rsidR="009E144B" w:rsidRPr="009E144B">
        <w:rPr>
          <w:rFonts w:cs="Arial"/>
          <w:b/>
          <w:bCs/>
        </w:rPr>
        <w:t>:</w:t>
      </w:r>
      <w:r w:rsidR="009E144B" w:rsidRPr="009E144B">
        <w:rPr>
          <w:rFonts w:cs="Arial"/>
        </w:rPr>
        <w:t xml:space="preserve"> Sie analysieren Kommunikationsprozesse und erkennen, in welchen Situationen welche sprachlichen Strategien wirksam sind</w:t>
      </w:r>
      <w:r>
        <w:rPr>
          <w:rFonts w:cs="Arial"/>
        </w:rPr>
        <w:t xml:space="preserve"> (RLP S. 29)</w:t>
      </w:r>
    </w:p>
    <w:p w14:paraId="07EC2AAE" w14:textId="3E1B2FD6" w:rsidR="009E144B" w:rsidRPr="009E144B" w:rsidRDefault="009E144B" w:rsidP="009E144B">
      <w:pPr>
        <w:pStyle w:val="Listenabsatz"/>
        <w:numPr>
          <w:ilvl w:val="0"/>
          <w:numId w:val="27"/>
        </w:numPr>
        <w:spacing w:line="276" w:lineRule="auto"/>
        <w:rPr>
          <w:rFonts w:cs="Arial"/>
        </w:rPr>
      </w:pPr>
      <w:r w:rsidRPr="00274BAB">
        <w:rPr>
          <w:rFonts w:cs="Arial"/>
          <w:b/>
          <w:bCs/>
        </w:rPr>
        <w:t xml:space="preserve">Selbst- und </w:t>
      </w:r>
      <w:r w:rsidR="00696CDE">
        <w:rPr>
          <w:rFonts w:cs="Arial"/>
          <w:b/>
          <w:bCs/>
        </w:rPr>
        <w:t>persönlichkeitsbezogene Kompetenz</w:t>
      </w:r>
      <w:r w:rsidRPr="00274BAB">
        <w:rPr>
          <w:rFonts w:cs="Arial"/>
          <w:b/>
          <w:bCs/>
        </w:rPr>
        <w:t>:</w:t>
      </w:r>
      <w:r w:rsidRPr="009E144B">
        <w:rPr>
          <w:rFonts w:cs="Arial"/>
        </w:rPr>
        <w:t xml:space="preserve"> Die Schüler:innen erfassen Sprache als Ausdruck der eigenen Identität und setzen sich kritisch mit Zugehörigkeit, Gruppendruck und Differenz auseinander</w:t>
      </w:r>
      <w:r w:rsidR="00696CDE">
        <w:rPr>
          <w:rFonts w:cs="Arial"/>
        </w:rPr>
        <w:t xml:space="preserve"> (RLP 2. 28)</w:t>
      </w:r>
      <w:r w:rsidRPr="009E144B">
        <w:rPr>
          <w:rFonts w:cs="Arial"/>
        </w:rPr>
        <w:t>.</w:t>
      </w:r>
    </w:p>
    <w:p w14:paraId="7550B5A3" w14:textId="6EDA17DE" w:rsidR="00211A38" w:rsidRPr="00211A38" w:rsidRDefault="009E144B" w:rsidP="004C4959">
      <w:pPr>
        <w:pStyle w:val="Listenabsatz"/>
        <w:numPr>
          <w:ilvl w:val="0"/>
          <w:numId w:val="27"/>
        </w:numPr>
        <w:spacing w:line="276" w:lineRule="auto"/>
        <w:rPr>
          <w:rFonts w:cs="Arial"/>
        </w:rPr>
        <w:sectPr w:rsidR="00211A38" w:rsidRPr="00211A38" w:rsidSect="00772681">
          <w:headerReference w:type="default" r:id="rId8"/>
          <w:footerReference w:type="even" r:id="rId9"/>
          <w:footerReference w:type="default" r:id="rId10"/>
          <w:pgSz w:w="11900" w:h="16840"/>
          <w:pgMar w:top="1740" w:right="1701" w:bottom="1418" w:left="1701" w:header="709" w:footer="709" w:gutter="0"/>
          <w:cols w:space="708"/>
          <w:docGrid w:linePitch="360"/>
        </w:sectPr>
      </w:pPr>
      <w:r w:rsidRPr="00274BAB">
        <w:rPr>
          <w:rFonts w:cs="Arial"/>
          <w:b/>
          <w:bCs/>
        </w:rPr>
        <w:t>Dialog- und Konfliktfähigkeit:</w:t>
      </w:r>
      <w:r w:rsidRPr="009E144B">
        <w:rPr>
          <w:rFonts w:cs="Arial"/>
        </w:rPr>
        <w:t xml:space="preserve"> Sie lernen, sprachlich vermittelte </w:t>
      </w:r>
      <w:r w:rsidR="0052310E">
        <w:rPr>
          <w:rFonts w:cs="Arial"/>
        </w:rPr>
        <w:t>Positionen</w:t>
      </w:r>
      <w:r w:rsidRPr="009E144B">
        <w:rPr>
          <w:rFonts w:cs="Arial"/>
        </w:rPr>
        <w:t xml:space="preserve"> und Bewertungen zu erkennen und konstruktiv zu diskutieren</w:t>
      </w:r>
      <w:r w:rsidR="00F43ECE">
        <w:rPr>
          <w:rFonts w:cs="Arial"/>
        </w:rPr>
        <w:t xml:space="preserve"> (RLP S. 28)</w:t>
      </w:r>
      <w:r w:rsidRPr="009E144B">
        <w:rPr>
          <w:rFonts w:cs="Arial"/>
        </w:rPr>
        <w:t>.</w:t>
      </w:r>
    </w:p>
    <w:p w14:paraId="572D93B4" w14:textId="77777777" w:rsidR="004C4959" w:rsidRPr="002E3240" w:rsidRDefault="00C03B76" w:rsidP="00004439">
      <w:pPr>
        <w:spacing w:line="276" w:lineRule="auto"/>
        <w:rPr>
          <w:rFonts w:cs="Arial"/>
        </w:rPr>
      </w:pPr>
      <w:r w:rsidRPr="00C03B76">
        <w:rPr>
          <w:rFonts w:cs="Arial"/>
          <w:b/>
          <w:bCs/>
          <w:sz w:val="28"/>
          <w:szCs w:val="36"/>
        </w:rPr>
        <w:lastRenderedPageBreak/>
        <w:t>Lektion 1</w:t>
      </w:r>
    </w:p>
    <w:p w14:paraId="0A8840FA" w14:textId="77777777" w:rsidR="009B5A06" w:rsidRDefault="009B5A06" w:rsidP="009729E2">
      <w:pPr>
        <w:rPr>
          <w:rFonts w:cs="Arial"/>
        </w:rPr>
      </w:pPr>
    </w:p>
    <w:p w14:paraId="28316F78" w14:textId="75361FA2" w:rsidR="00942A3B" w:rsidRDefault="00004439" w:rsidP="009729E2">
      <w:pPr>
        <w:rPr>
          <w:rFonts w:cs="Arial"/>
        </w:rPr>
      </w:pPr>
      <w:r w:rsidRPr="00CE36B8">
        <w:rPr>
          <w:rFonts w:cs="Arial"/>
          <w:b/>
          <w:bCs/>
        </w:rPr>
        <w:t>Ziel:</w:t>
      </w:r>
      <w:r>
        <w:rPr>
          <w:rFonts w:cs="Arial"/>
        </w:rPr>
        <w:t xml:space="preserve"> SuS sind </w:t>
      </w:r>
      <w:r w:rsidR="00393D3B">
        <w:rPr>
          <w:rFonts w:cs="Arial"/>
        </w:rPr>
        <w:t>mit der Idee vertraut</w:t>
      </w:r>
      <w:r>
        <w:rPr>
          <w:rFonts w:cs="Arial"/>
        </w:rPr>
        <w:t>, dass Identität in der Interaktion hergestellt wird</w:t>
      </w:r>
      <w:r w:rsidR="00393D3B">
        <w:rPr>
          <w:rFonts w:cs="Arial"/>
        </w:rPr>
        <w:t xml:space="preserve"> und erkennen erste sprachliche Formen von Zugehörigkeit und Abgrenzung</w:t>
      </w:r>
      <w:r w:rsidR="00D50925">
        <w:rPr>
          <w:rFonts w:cs="Arial"/>
        </w:rPr>
        <w:t xml:space="preserve"> im Kontext der Fankommunikation</w:t>
      </w:r>
      <w:r w:rsidR="00393D3B">
        <w:rPr>
          <w:rFonts w:cs="Arial"/>
        </w:rPr>
        <w:t>.</w:t>
      </w:r>
    </w:p>
    <w:p w14:paraId="5AFA3917" w14:textId="77777777" w:rsidR="00CE36B8" w:rsidRPr="009911AB" w:rsidRDefault="00CE36B8" w:rsidP="009911AB">
      <w:pPr>
        <w:spacing w:line="276" w:lineRule="auto"/>
        <w:rPr>
          <w:rFonts w:cs="Arial"/>
          <w:b/>
          <w:bCs/>
        </w:rPr>
      </w:pPr>
    </w:p>
    <w:p w14:paraId="34F1BC01" w14:textId="77777777" w:rsidR="00CE36B8" w:rsidRPr="00393D3B" w:rsidRDefault="00CE36B8" w:rsidP="00E86ADE">
      <w:pPr>
        <w:spacing w:after="120" w:line="276" w:lineRule="auto"/>
        <w:rPr>
          <w:rFonts w:cs="Arial"/>
          <w:b/>
          <w:bCs/>
        </w:rPr>
      </w:pPr>
      <w:r w:rsidRPr="00393D3B">
        <w:rPr>
          <w:rFonts w:cs="Arial"/>
          <w:b/>
          <w:bCs/>
        </w:rPr>
        <w:t>Material:</w:t>
      </w:r>
    </w:p>
    <w:p w14:paraId="10448AC0" w14:textId="77777777" w:rsidR="009911AB" w:rsidRPr="002551B5" w:rsidRDefault="009911AB" w:rsidP="009911AB">
      <w:pPr>
        <w:pStyle w:val="Listenabsatz"/>
        <w:numPr>
          <w:ilvl w:val="0"/>
          <w:numId w:val="26"/>
        </w:numPr>
        <w:spacing w:line="276" w:lineRule="auto"/>
        <w:jc w:val="left"/>
        <w:rPr>
          <w:rFonts w:cs="Arial"/>
        </w:rPr>
      </w:pPr>
      <w:r w:rsidRPr="00F75EA0">
        <w:rPr>
          <w:rFonts w:cs="Arial"/>
          <w:b/>
          <w:bCs/>
        </w:rPr>
        <w:t>PowerPoint-Präsentation</w:t>
      </w:r>
      <w:r w:rsidRPr="002551B5">
        <w:rPr>
          <w:rFonts w:cs="Arial"/>
        </w:rPr>
        <w:t xml:space="preserve"> LingEdu_Fussball-und-Gruppenidentität_PowerPoint</w:t>
      </w:r>
    </w:p>
    <w:p w14:paraId="6C0DDE20" w14:textId="587C368F" w:rsidR="009911AB" w:rsidRPr="002551B5" w:rsidRDefault="009911AB" w:rsidP="009911AB">
      <w:pPr>
        <w:pStyle w:val="Listenabsatz"/>
        <w:numPr>
          <w:ilvl w:val="0"/>
          <w:numId w:val="26"/>
        </w:numPr>
        <w:spacing w:line="276" w:lineRule="auto"/>
        <w:jc w:val="left"/>
        <w:rPr>
          <w:rFonts w:cs="Arial"/>
        </w:rPr>
      </w:pPr>
      <w:r w:rsidRPr="00F75EA0">
        <w:rPr>
          <w:rFonts w:cs="Arial"/>
          <w:b/>
          <w:bCs/>
        </w:rPr>
        <w:t>Arbeitsblatt (Handout)</w:t>
      </w:r>
      <w:r>
        <w:rPr>
          <w:rFonts w:cs="Arial"/>
        </w:rPr>
        <w:t xml:space="preserve"> </w:t>
      </w:r>
      <w:r w:rsidRPr="002551B5">
        <w:rPr>
          <w:rFonts w:cs="Arial"/>
        </w:rPr>
        <w:t>LingEdu_Fussball-und-Gruppenidentität_Handout</w:t>
      </w:r>
      <w:r>
        <w:rPr>
          <w:rFonts w:cs="Arial"/>
        </w:rPr>
        <w:t>, Seite 1</w:t>
      </w:r>
    </w:p>
    <w:p w14:paraId="0B8E0E5C" w14:textId="77777777" w:rsidR="00942A3B" w:rsidRDefault="00942A3B" w:rsidP="00CE36B8">
      <w:pPr>
        <w:pBdr>
          <w:bottom w:val="single" w:sz="4" w:space="1" w:color="auto"/>
        </w:pBdr>
        <w:rPr>
          <w:rFonts w:cs="Arial"/>
        </w:rPr>
      </w:pPr>
    </w:p>
    <w:p w14:paraId="5B92CE4C" w14:textId="77777777" w:rsidR="00CE36B8" w:rsidRDefault="00CE36B8" w:rsidP="00393D3B">
      <w:pPr>
        <w:rPr>
          <w:rFonts w:cs="Arial"/>
        </w:rPr>
      </w:pPr>
    </w:p>
    <w:p w14:paraId="07FA5B32" w14:textId="6243C12F" w:rsidR="0001439F" w:rsidRDefault="00393D3B" w:rsidP="00393D3B">
      <w:pPr>
        <w:rPr>
          <w:rFonts w:cs="Arial"/>
        </w:rPr>
      </w:pPr>
      <w:r w:rsidRPr="00393D3B">
        <w:rPr>
          <w:rFonts w:cs="Arial"/>
        </w:rPr>
        <w:t>Diese erste Lektion dient dem thematischen Einstieg und der Aktivierung des Vorwissens. Die Lehrperson beginnt mit einer offenen Diskussion auf Grundlage der Einstiegsfolie</w:t>
      </w:r>
      <w:r w:rsidRPr="00805EEA">
        <w:rPr>
          <w:rFonts w:cs="Arial"/>
        </w:rPr>
        <w:t xml:space="preserve"> (</w:t>
      </w:r>
      <w:r w:rsidR="00805EEA" w:rsidRPr="00805EEA">
        <w:rPr>
          <w:rFonts w:cs="Arial"/>
          <w:color w:val="489FB5" w:themeColor="accent2"/>
        </w:rPr>
        <w:t xml:space="preserve">&gt; </w:t>
      </w:r>
      <w:r w:rsidRPr="00805EEA">
        <w:rPr>
          <w:rFonts w:cs="Arial"/>
          <w:color w:val="489FB5" w:themeColor="accent2"/>
        </w:rPr>
        <w:t>PPP S. 1–2</w:t>
      </w:r>
      <w:r w:rsidRPr="00393D3B">
        <w:rPr>
          <w:rFonts w:cs="Arial"/>
        </w:rPr>
        <w:t>): Was ist ein Fan? Was bedeutet es, Fan zu sein? Welche Rolle spielt Sprache dabei? Die Antworten werden kurz gesammelt und sichtbar festgehalten (z. B. auf der Tafel oder als Stichworte auf der</w:t>
      </w:r>
      <w:r w:rsidR="00805EEA">
        <w:rPr>
          <w:rFonts w:cs="Arial"/>
        </w:rPr>
        <w:t xml:space="preserve"> </w:t>
      </w:r>
      <w:r w:rsidR="00805EEA" w:rsidRPr="00805EEA">
        <w:rPr>
          <w:rFonts w:cs="Arial"/>
          <w:color w:val="489FB5" w:themeColor="accent2"/>
        </w:rPr>
        <w:t>&gt;</w:t>
      </w:r>
      <w:r w:rsidRPr="00805EEA">
        <w:rPr>
          <w:rFonts w:cs="Arial"/>
          <w:color w:val="489FB5" w:themeColor="accent2"/>
        </w:rPr>
        <w:t xml:space="preserve"> </w:t>
      </w:r>
      <w:r w:rsidR="00805EEA" w:rsidRPr="00805EEA">
        <w:rPr>
          <w:rFonts w:cs="Arial"/>
          <w:color w:val="489FB5" w:themeColor="accent2"/>
        </w:rPr>
        <w:t xml:space="preserve">PPP S. </w:t>
      </w:r>
      <w:r w:rsidR="00805EEA">
        <w:rPr>
          <w:rFonts w:cs="Arial"/>
          <w:color w:val="489FB5" w:themeColor="accent2"/>
        </w:rPr>
        <w:t>3</w:t>
      </w:r>
      <w:r w:rsidRPr="00393D3B">
        <w:rPr>
          <w:rFonts w:cs="Arial"/>
        </w:rPr>
        <w:t xml:space="preserve">). </w:t>
      </w:r>
      <w:r w:rsidR="002933DB">
        <w:rPr>
          <w:rFonts w:cs="Arial"/>
        </w:rPr>
        <w:t xml:space="preserve">Danach lesen die Schüler:innen den Einführungstext (Handout S. 1) und analysieren erste Beispiele. Im Anschluss können sie sich zu zweit austauschen und verfassen eigene Kommentare/Beispiele und kommentieren diese </w:t>
      </w:r>
      <w:r w:rsidR="00914735">
        <w:rPr>
          <w:rFonts w:cs="Arial"/>
        </w:rPr>
        <w:t>hinsichtlich ihrer sprachlichen Form</w:t>
      </w:r>
      <w:r w:rsidR="00BC6AF6">
        <w:rPr>
          <w:rFonts w:cs="Arial"/>
        </w:rPr>
        <w:t xml:space="preserve"> und sozialer </w:t>
      </w:r>
      <w:r w:rsidR="002933DB">
        <w:rPr>
          <w:rFonts w:cs="Arial"/>
        </w:rPr>
        <w:t xml:space="preserve">Funktion (Zugehörigkeit/Abgrenzung </w:t>
      </w:r>
      <w:r w:rsidR="00914735">
        <w:rPr>
          <w:rFonts w:cs="Arial"/>
        </w:rPr>
        <w:t>markieren</w:t>
      </w:r>
      <w:r w:rsidR="002933DB">
        <w:rPr>
          <w:rFonts w:cs="Arial"/>
        </w:rPr>
        <w:t>).</w:t>
      </w:r>
    </w:p>
    <w:p w14:paraId="6E7625C4" w14:textId="77777777" w:rsidR="0001439F" w:rsidRDefault="0001439F" w:rsidP="00393D3B">
      <w:pPr>
        <w:rPr>
          <w:rFonts w:cs="Arial"/>
        </w:rPr>
      </w:pPr>
    </w:p>
    <w:p w14:paraId="1B6E3F3B" w14:textId="77777777" w:rsidR="00942A3B" w:rsidRDefault="00942A3B" w:rsidP="00393D3B">
      <w:pPr>
        <w:rPr>
          <w:rFonts w:cs="Arial"/>
        </w:rPr>
      </w:pPr>
    </w:p>
    <w:p w14:paraId="13943531" w14:textId="77777777" w:rsidR="00393D3B" w:rsidRDefault="00393D3B" w:rsidP="00393D3B">
      <w:pPr>
        <w:rPr>
          <w:rFonts w:cs="Arial"/>
        </w:rPr>
      </w:pPr>
    </w:p>
    <w:p w14:paraId="372E9EE7" w14:textId="1292D19F" w:rsidR="00004439" w:rsidRDefault="00E86ADE" w:rsidP="009729E2">
      <w:pPr>
        <w:rPr>
          <w:rFonts w:cs="Arial"/>
        </w:rPr>
      </w:pPr>
      <w:r>
        <w:rPr>
          <w:rFonts w:cs="Arial"/>
        </w:rPr>
        <w:br w:type="page"/>
      </w:r>
    </w:p>
    <w:p w14:paraId="33AA0A2E" w14:textId="77777777" w:rsidR="00004439" w:rsidRDefault="00004439" w:rsidP="00004439">
      <w:pPr>
        <w:spacing w:line="276" w:lineRule="auto"/>
        <w:rPr>
          <w:rFonts w:cs="Arial"/>
          <w:b/>
          <w:bCs/>
          <w:sz w:val="28"/>
          <w:szCs w:val="36"/>
        </w:rPr>
      </w:pPr>
      <w:r w:rsidRPr="00C03B76">
        <w:rPr>
          <w:rFonts w:cs="Arial"/>
          <w:b/>
          <w:bCs/>
          <w:sz w:val="28"/>
          <w:szCs w:val="36"/>
        </w:rPr>
        <w:lastRenderedPageBreak/>
        <w:t xml:space="preserve">Lektion </w:t>
      </w:r>
      <w:r>
        <w:rPr>
          <w:rFonts w:cs="Arial"/>
          <w:b/>
          <w:bCs/>
          <w:sz w:val="28"/>
          <w:szCs w:val="36"/>
        </w:rPr>
        <w:t>2</w:t>
      </w:r>
    </w:p>
    <w:p w14:paraId="1D5564D3" w14:textId="77777777" w:rsidR="00004439" w:rsidRDefault="00004439" w:rsidP="00004439">
      <w:pPr>
        <w:spacing w:line="276" w:lineRule="auto"/>
        <w:rPr>
          <w:rFonts w:cs="Arial"/>
          <w:b/>
          <w:bCs/>
          <w:sz w:val="28"/>
          <w:szCs w:val="36"/>
        </w:rPr>
      </w:pPr>
    </w:p>
    <w:p w14:paraId="7009AB85" w14:textId="77777777" w:rsidR="00942A3B" w:rsidRDefault="00004439" w:rsidP="00004439">
      <w:pPr>
        <w:spacing w:line="276" w:lineRule="auto"/>
        <w:rPr>
          <w:rFonts w:cs="Arial"/>
        </w:rPr>
      </w:pPr>
      <w:r w:rsidRPr="00CC4390">
        <w:rPr>
          <w:rFonts w:cs="Arial"/>
          <w:b/>
          <w:bCs/>
        </w:rPr>
        <w:t>Ziel:</w:t>
      </w:r>
      <w:r>
        <w:rPr>
          <w:rFonts w:cs="Arial"/>
        </w:rPr>
        <w:t xml:space="preserve"> SuS kennen die Kernpunkte der Theorie zu Identität nach Bucholtz/Hall (2005) sowie die grundlegende Idee der Metapragmatik.</w:t>
      </w:r>
    </w:p>
    <w:p w14:paraId="3E060859" w14:textId="77777777" w:rsidR="00942A3B" w:rsidRDefault="00942A3B" w:rsidP="00004439">
      <w:pPr>
        <w:spacing w:line="276" w:lineRule="auto"/>
        <w:rPr>
          <w:rFonts w:cs="Arial"/>
        </w:rPr>
      </w:pPr>
    </w:p>
    <w:p w14:paraId="087B21EA" w14:textId="537DE8E6" w:rsidR="009E2146" w:rsidRDefault="00CC3E91" w:rsidP="00793002">
      <w:pPr>
        <w:spacing w:line="276" w:lineRule="auto"/>
        <w:rPr>
          <w:rFonts w:cs="Arial"/>
        </w:rPr>
      </w:pPr>
      <w:r>
        <w:rPr>
          <w:rFonts w:cs="Arial"/>
        </w:rPr>
        <w:t xml:space="preserve">In dieser Lektion werden die theoretischen Konzepte eingeführt, auf denen die Analysen in der späteren Gruppenarbeit </w:t>
      </w:r>
      <w:r w:rsidR="006229DF">
        <w:rPr>
          <w:rFonts w:cs="Arial"/>
        </w:rPr>
        <w:t xml:space="preserve">(Lektion 3+4) </w:t>
      </w:r>
      <w:r>
        <w:rPr>
          <w:rFonts w:cs="Arial"/>
        </w:rPr>
        <w:t>basieren sollen.</w:t>
      </w:r>
      <w:r w:rsidR="001B51FF">
        <w:rPr>
          <w:rFonts w:cs="Arial"/>
        </w:rPr>
        <w:t xml:space="preserve"> Die Schüler:innen lernen</w:t>
      </w:r>
      <w:r w:rsidR="009A29A7">
        <w:rPr>
          <w:rFonts w:cs="Arial"/>
        </w:rPr>
        <w:t xml:space="preserve"> </w:t>
      </w:r>
      <w:r w:rsidR="001E1A03">
        <w:rPr>
          <w:rFonts w:cs="Arial"/>
        </w:rPr>
        <w:t>an</w:t>
      </w:r>
      <w:r w:rsidR="009A29A7">
        <w:rPr>
          <w:rFonts w:cs="Arial"/>
        </w:rPr>
        <w:t xml:space="preserve"> Beispiel</w:t>
      </w:r>
      <w:r w:rsidR="001E1A03">
        <w:rPr>
          <w:rFonts w:cs="Arial"/>
        </w:rPr>
        <w:t>en aus</w:t>
      </w:r>
      <w:r w:rsidR="009A29A7">
        <w:rPr>
          <w:rFonts w:cs="Arial"/>
        </w:rPr>
        <w:t xml:space="preserve"> der Fussballfankommunikation</w:t>
      </w:r>
      <w:r w:rsidR="001B51FF">
        <w:rPr>
          <w:rFonts w:cs="Arial"/>
        </w:rPr>
        <w:t xml:space="preserve">, dass Identität ein Produkt von Sprache und sozialem Handeln ist und </w:t>
      </w:r>
      <w:r w:rsidR="00BB5538">
        <w:rPr>
          <w:rFonts w:cs="Arial"/>
        </w:rPr>
        <w:t>wie</w:t>
      </w:r>
      <w:r w:rsidR="001B51FF">
        <w:rPr>
          <w:rFonts w:cs="Arial"/>
        </w:rPr>
        <w:t xml:space="preserve"> Zugehörigkeit und Abgrenzung kommunikativ hergestellt werden. </w:t>
      </w:r>
    </w:p>
    <w:p w14:paraId="59829B35" w14:textId="77777777" w:rsidR="00CE36B8" w:rsidRDefault="00CE36B8" w:rsidP="00793002">
      <w:pPr>
        <w:spacing w:line="276" w:lineRule="auto"/>
        <w:rPr>
          <w:rFonts w:cs="Arial"/>
        </w:rPr>
      </w:pPr>
    </w:p>
    <w:p w14:paraId="62D18456" w14:textId="6C8B64F9" w:rsidR="00CE36B8" w:rsidRPr="00CE36B8" w:rsidRDefault="00CE36B8" w:rsidP="00E86ADE">
      <w:pPr>
        <w:spacing w:after="120" w:line="276" w:lineRule="auto"/>
        <w:rPr>
          <w:rFonts w:cs="Arial"/>
          <w:b/>
          <w:bCs/>
        </w:rPr>
      </w:pPr>
      <w:r w:rsidRPr="00CE36B8">
        <w:rPr>
          <w:rFonts w:cs="Arial"/>
          <w:b/>
          <w:bCs/>
        </w:rPr>
        <w:t>Material:</w:t>
      </w:r>
    </w:p>
    <w:p w14:paraId="4E0BE1E8" w14:textId="77777777" w:rsidR="00E86ADE" w:rsidRDefault="00E86ADE" w:rsidP="00E86ADE">
      <w:pPr>
        <w:pStyle w:val="Listenabsatz"/>
        <w:numPr>
          <w:ilvl w:val="0"/>
          <w:numId w:val="26"/>
        </w:numPr>
        <w:spacing w:line="276" w:lineRule="auto"/>
        <w:jc w:val="left"/>
        <w:rPr>
          <w:rFonts w:cs="Arial"/>
        </w:rPr>
      </w:pPr>
      <w:r w:rsidRPr="00F75EA0">
        <w:rPr>
          <w:rFonts w:cs="Arial"/>
          <w:b/>
          <w:bCs/>
        </w:rPr>
        <w:t>PowerPoint-Präsentation</w:t>
      </w:r>
      <w:r w:rsidRPr="002551B5">
        <w:rPr>
          <w:rFonts w:cs="Arial"/>
        </w:rPr>
        <w:t xml:space="preserve"> LingEdu_Fussball-und-Gruppenidentität_PowerPoint</w:t>
      </w:r>
    </w:p>
    <w:p w14:paraId="3B00B72B" w14:textId="77777777" w:rsidR="00E86ADE" w:rsidRPr="002551B5" w:rsidRDefault="00E86ADE" w:rsidP="00E86ADE">
      <w:pPr>
        <w:pStyle w:val="Listenabsatz"/>
        <w:numPr>
          <w:ilvl w:val="0"/>
          <w:numId w:val="26"/>
        </w:numPr>
        <w:spacing w:line="276" w:lineRule="auto"/>
        <w:jc w:val="left"/>
        <w:rPr>
          <w:rFonts w:cs="Arial"/>
        </w:rPr>
      </w:pPr>
      <w:r w:rsidRPr="00F75EA0">
        <w:rPr>
          <w:rFonts w:cs="Arial"/>
          <w:b/>
          <w:bCs/>
        </w:rPr>
        <w:t>Theorie-Merkblatt</w:t>
      </w:r>
      <w:r w:rsidRPr="002551B5">
        <w:rPr>
          <w:rFonts w:cs="Arial"/>
        </w:rPr>
        <w:t xml:space="preserve"> </w:t>
      </w:r>
      <w:r w:rsidRPr="005137C9">
        <w:rPr>
          <w:rFonts w:cs="Arial"/>
        </w:rPr>
        <w:t>(im Handout integriert)</w:t>
      </w:r>
    </w:p>
    <w:p w14:paraId="76D0D0D7" w14:textId="77777777" w:rsidR="00793002" w:rsidRDefault="00793002" w:rsidP="00793002">
      <w:pPr>
        <w:pBdr>
          <w:bottom w:val="single" w:sz="4" w:space="1" w:color="auto"/>
        </w:pBdr>
        <w:spacing w:line="276" w:lineRule="auto"/>
        <w:rPr>
          <w:rFonts w:cs="Arial"/>
        </w:rPr>
      </w:pPr>
    </w:p>
    <w:p w14:paraId="43E8C935" w14:textId="77777777" w:rsidR="002C4B53" w:rsidRDefault="002C4B53" w:rsidP="00004439">
      <w:pPr>
        <w:spacing w:line="276" w:lineRule="auto"/>
        <w:rPr>
          <w:rFonts w:cs="Arial"/>
          <w:b/>
          <w:bCs/>
        </w:rPr>
      </w:pPr>
    </w:p>
    <w:p w14:paraId="18A62844" w14:textId="788768A6" w:rsidR="00653289" w:rsidRPr="00653289" w:rsidRDefault="00653289" w:rsidP="00004439">
      <w:pPr>
        <w:spacing w:line="276" w:lineRule="auto"/>
        <w:rPr>
          <w:rFonts w:cs="Arial"/>
        </w:rPr>
      </w:pPr>
      <w:r w:rsidRPr="00B26051">
        <w:rPr>
          <w:rFonts w:cs="Arial"/>
        </w:rPr>
        <w:t>Als erstes fasst die Lehrperson in kurzen Worten die Hauptpunkte der ersten Lektion zusammen</w:t>
      </w:r>
      <w:r w:rsidR="00841E51" w:rsidRPr="00B26051">
        <w:rPr>
          <w:rFonts w:cs="Arial"/>
        </w:rPr>
        <w:t xml:space="preserve"> – im Falle einer Doppellektion fällt dieser Teil nur ganz </w:t>
      </w:r>
      <w:r w:rsidR="007633C2" w:rsidRPr="00B26051">
        <w:rPr>
          <w:rFonts w:cs="Arial"/>
        </w:rPr>
        <w:t>kurz</w:t>
      </w:r>
      <w:r w:rsidR="00841E51" w:rsidRPr="00B26051">
        <w:rPr>
          <w:rFonts w:cs="Arial"/>
        </w:rPr>
        <w:t xml:space="preserve"> aus</w:t>
      </w:r>
      <w:r w:rsidR="00B26051">
        <w:rPr>
          <w:rFonts w:cs="Arial"/>
        </w:rPr>
        <w:t xml:space="preserve"> oder kann ganz weggelassen werden.</w:t>
      </w:r>
    </w:p>
    <w:p w14:paraId="3553FCBB" w14:textId="77777777" w:rsidR="00653289" w:rsidRDefault="00653289" w:rsidP="00004439">
      <w:pPr>
        <w:spacing w:line="276" w:lineRule="auto"/>
        <w:rPr>
          <w:rFonts w:cs="Arial"/>
          <w:b/>
          <w:bCs/>
        </w:rPr>
      </w:pPr>
    </w:p>
    <w:p w14:paraId="547BCEE5" w14:textId="3963662F" w:rsidR="00A112BC" w:rsidRPr="00A97EF5" w:rsidRDefault="00A112BC" w:rsidP="00004439">
      <w:pPr>
        <w:spacing w:line="276" w:lineRule="auto"/>
        <w:rPr>
          <w:rFonts w:cs="Arial"/>
          <w:color w:val="489FB5" w:themeColor="accent2"/>
        </w:rPr>
      </w:pPr>
      <w:r w:rsidRPr="00A112BC">
        <w:rPr>
          <w:rFonts w:cs="Arial"/>
          <w:b/>
          <w:bCs/>
        </w:rPr>
        <w:t xml:space="preserve">Fünf Prinzipien zu Identität (nach Bucholtz/Hall 2005) </w:t>
      </w:r>
      <w:r w:rsidR="00A97EF5" w:rsidRPr="00A97EF5">
        <w:rPr>
          <w:rFonts w:cs="Arial"/>
          <w:b/>
          <w:bCs/>
          <w:color w:val="489FB5" w:themeColor="accent2"/>
        </w:rPr>
        <w:t xml:space="preserve">&gt; </w:t>
      </w:r>
      <w:r w:rsidRPr="00A97EF5">
        <w:rPr>
          <w:rFonts w:cs="Arial"/>
          <w:b/>
          <w:bCs/>
          <w:color w:val="489FB5" w:themeColor="accent2"/>
        </w:rPr>
        <w:t>PPP S. 6</w:t>
      </w:r>
    </w:p>
    <w:p w14:paraId="2CBCFC76" w14:textId="77777777" w:rsidR="00A112BC" w:rsidRDefault="00A112BC" w:rsidP="00004439">
      <w:pPr>
        <w:spacing w:line="276" w:lineRule="auto"/>
        <w:rPr>
          <w:rFonts w:cs="Arial"/>
        </w:rPr>
      </w:pPr>
    </w:p>
    <w:p w14:paraId="692E0977" w14:textId="77777777" w:rsidR="00A112BC" w:rsidRDefault="00A112BC" w:rsidP="00A112BC">
      <w:pPr>
        <w:spacing w:line="276" w:lineRule="auto"/>
        <w:rPr>
          <w:rFonts w:cs="Arial"/>
          <w:b/>
          <w:bCs/>
        </w:rPr>
      </w:pPr>
      <w:r w:rsidRPr="00A112BC">
        <w:rPr>
          <w:rFonts w:cs="Arial"/>
          <w:b/>
          <w:bCs/>
        </w:rPr>
        <w:t>Er</w:t>
      </w:r>
      <w:r w:rsidR="00793002">
        <w:rPr>
          <w:rFonts w:cs="Arial"/>
          <w:b/>
          <w:bCs/>
        </w:rPr>
        <w:t>läuterungen</w:t>
      </w:r>
      <w:r w:rsidRPr="00A112BC">
        <w:rPr>
          <w:rFonts w:cs="Arial"/>
          <w:b/>
          <w:bCs/>
        </w:rPr>
        <w:t xml:space="preserve"> zur Folie:</w:t>
      </w:r>
    </w:p>
    <w:p w14:paraId="262E08D4" w14:textId="77777777" w:rsidR="00A97EF5" w:rsidRPr="00A112BC" w:rsidRDefault="00A97EF5" w:rsidP="00A112BC">
      <w:pPr>
        <w:spacing w:line="276" w:lineRule="auto"/>
        <w:rPr>
          <w:rFonts w:cs="Arial"/>
          <w:b/>
          <w:bCs/>
        </w:rPr>
      </w:pPr>
    </w:p>
    <w:p w14:paraId="4F156463" w14:textId="77777777" w:rsidR="00A112BC" w:rsidRPr="00AE588A" w:rsidRDefault="00A112BC" w:rsidP="00AE588A">
      <w:pPr>
        <w:pStyle w:val="Listenabsatz"/>
        <w:numPr>
          <w:ilvl w:val="0"/>
          <w:numId w:val="17"/>
        </w:numPr>
        <w:spacing w:line="276" w:lineRule="auto"/>
        <w:rPr>
          <w:rFonts w:cs="Arial"/>
        </w:rPr>
      </w:pPr>
      <w:r w:rsidRPr="00AE588A">
        <w:rPr>
          <w:rFonts w:cs="Arial"/>
          <w:b/>
          <w:bCs/>
        </w:rPr>
        <w:t>Entstehung:</w:t>
      </w:r>
      <w:r w:rsidRPr="00AE588A">
        <w:rPr>
          <w:rFonts w:cs="Arial"/>
        </w:rPr>
        <w:t xml:space="preserve"> Identität entsteht erst durch Handeln und Kommunikation.</w:t>
      </w:r>
    </w:p>
    <w:p w14:paraId="02B90CB9" w14:textId="2887B228" w:rsidR="00A112BC" w:rsidRPr="00AE588A" w:rsidRDefault="00A112BC" w:rsidP="00AE588A">
      <w:pPr>
        <w:pStyle w:val="Listenabsatz"/>
        <w:numPr>
          <w:ilvl w:val="0"/>
          <w:numId w:val="18"/>
        </w:numPr>
        <w:spacing w:line="276" w:lineRule="auto"/>
        <w:rPr>
          <w:rFonts w:cs="Arial"/>
        </w:rPr>
      </w:pPr>
      <w:r w:rsidRPr="00AE588A">
        <w:rPr>
          <w:rFonts w:cs="Arial"/>
          <w:b/>
          <w:bCs/>
        </w:rPr>
        <w:t>Positionen:</w:t>
      </w:r>
      <w:r w:rsidRPr="00AE588A">
        <w:rPr>
          <w:rFonts w:cs="Arial"/>
        </w:rPr>
        <w:t xml:space="preserve"> Menschen positionieren sich auf mehreren Ebenen (z. B. Fan, Kurvenmitglied, Teil einer Online-Diskussion)</w:t>
      </w:r>
      <w:r w:rsidR="007803BF">
        <w:rPr>
          <w:rFonts w:cs="Arial"/>
        </w:rPr>
        <w:t xml:space="preserve">, anderes Beispiel: </w:t>
      </w:r>
      <w:r w:rsidR="007803BF" w:rsidRPr="007803BF">
        <w:rPr>
          <w:rFonts w:cs="Arial"/>
        </w:rPr>
        <w:t>Nation – Nachbar:in – Diskussionspartner:in</w:t>
      </w:r>
      <w:r w:rsidR="007803BF">
        <w:rPr>
          <w:rFonts w:cs="Arial"/>
        </w:rPr>
        <w:t xml:space="preserve"> im Französisch-Unterricht</w:t>
      </w:r>
    </w:p>
    <w:p w14:paraId="1029D81F" w14:textId="77777777" w:rsidR="00A112BC" w:rsidRPr="00AE588A" w:rsidRDefault="00A112BC" w:rsidP="00AE588A">
      <w:pPr>
        <w:pStyle w:val="Listenabsatz"/>
        <w:numPr>
          <w:ilvl w:val="0"/>
          <w:numId w:val="18"/>
        </w:numPr>
        <w:spacing w:line="276" w:lineRule="auto"/>
        <w:rPr>
          <w:rFonts w:cs="Arial"/>
        </w:rPr>
      </w:pPr>
      <w:r w:rsidRPr="00AE588A">
        <w:rPr>
          <w:rFonts w:cs="Arial"/>
          <w:b/>
          <w:bCs/>
        </w:rPr>
        <w:t>Indexikalität:</w:t>
      </w:r>
      <w:r w:rsidRPr="00AE588A">
        <w:rPr>
          <w:rFonts w:cs="Arial"/>
        </w:rPr>
        <w:t xml:space="preserve"> Sprache verweist indirekt auf Zugehörigkeit (z. B. Dialekt, Emojis, Insiderbegriffe).</w:t>
      </w:r>
    </w:p>
    <w:p w14:paraId="3054D89C" w14:textId="77777777" w:rsidR="00A112BC" w:rsidRPr="00AE588A" w:rsidRDefault="00A112BC" w:rsidP="00AE588A">
      <w:pPr>
        <w:pStyle w:val="Listenabsatz"/>
        <w:numPr>
          <w:ilvl w:val="0"/>
          <w:numId w:val="18"/>
        </w:numPr>
        <w:spacing w:line="276" w:lineRule="auto"/>
        <w:rPr>
          <w:rFonts w:cs="Arial"/>
        </w:rPr>
      </w:pPr>
      <w:r w:rsidRPr="00AE588A">
        <w:rPr>
          <w:rFonts w:cs="Arial"/>
          <w:b/>
          <w:bCs/>
        </w:rPr>
        <w:t>Beziehungen:</w:t>
      </w:r>
      <w:r w:rsidRPr="00AE588A">
        <w:rPr>
          <w:rFonts w:cs="Arial"/>
        </w:rPr>
        <w:t xml:space="preserve"> Identität entsteht im Vergleich zu anderen („wir“ vs. „die anderen“).</w:t>
      </w:r>
    </w:p>
    <w:p w14:paraId="42069DC2" w14:textId="3073CB19" w:rsidR="00A112BC" w:rsidRPr="00AE588A" w:rsidRDefault="00A112BC" w:rsidP="00AE588A">
      <w:pPr>
        <w:pStyle w:val="Listenabsatz"/>
        <w:numPr>
          <w:ilvl w:val="0"/>
          <w:numId w:val="18"/>
        </w:numPr>
        <w:spacing w:line="276" w:lineRule="auto"/>
        <w:rPr>
          <w:rFonts w:cs="Arial"/>
        </w:rPr>
      </w:pPr>
      <w:r w:rsidRPr="00AE588A">
        <w:rPr>
          <w:rFonts w:cs="Arial"/>
          <w:b/>
          <w:bCs/>
        </w:rPr>
        <w:t>Teilhaf</w:t>
      </w:r>
      <w:r w:rsidR="00D36C27">
        <w:rPr>
          <w:rFonts w:cs="Arial"/>
          <w:b/>
          <w:bCs/>
        </w:rPr>
        <w:t>t</w:t>
      </w:r>
      <w:r w:rsidRPr="00AE588A">
        <w:rPr>
          <w:rFonts w:cs="Arial"/>
          <w:b/>
          <w:bCs/>
        </w:rPr>
        <w:t>igkeit:</w:t>
      </w:r>
      <w:r w:rsidRPr="00AE588A">
        <w:rPr>
          <w:rFonts w:cs="Arial"/>
        </w:rPr>
        <w:t xml:space="preserve"> Identität ist wandelbar und wird auch von anderen zugeschrieben.</w:t>
      </w:r>
    </w:p>
    <w:p w14:paraId="12DEE117" w14:textId="77777777" w:rsidR="00A112BC" w:rsidRDefault="00A112BC" w:rsidP="00A112BC">
      <w:pPr>
        <w:spacing w:line="276" w:lineRule="auto"/>
        <w:rPr>
          <w:rFonts w:cs="Arial"/>
        </w:rPr>
      </w:pPr>
    </w:p>
    <w:p w14:paraId="0B6DD905" w14:textId="77777777" w:rsidR="004E24F6" w:rsidRPr="00CC4390" w:rsidRDefault="00A112BC" w:rsidP="00A112BC">
      <w:pPr>
        <w:spacing w:line="276" w:lineRule="auto"/>
        <w:rPr>
          <w:rFonts w:cs="Arial"/>
        </w:rPr>
      </w:pPr>
      <w:r w:rsidRPr="00A112BC">
        <w:rPr>
          <w:rFonts w:cs="Arial"/>
        </w:rPr>
        <w:t>Die Lehrperson erläutert jeden Punkt kurz und verknüpft ihn mit einem alltagsnahen Beispiel aus der Fussballwelt (z. B. Vereinsfarben, Fangesänge, Foren-Kommentare).</w:t>
      </w:r>
      <w:r w:rsidR="00CC4390">
        <w:rPr>
          <w:rFonts w:cs="Arial"/>
        </w:rPr>
        <w:t xml:space="preserve"> </w:t>
      </w:r>
      <w:r w:rsidRPr="00A112BC">
        <w:rPr>
          <w:rFonts w:cs="Arial"/>
          <w:u w:val="single"/>
        </w:rPr>
        <w:t>Hinweis:</w:t>
      </w:r>
      <w:r w:rsidRPr="00A112BC">
        <w:rPr>
          <w:rFonts w:cs="Arial"/>
        </w:rPr>
        <w:t xml:space="preserve"> Die Begriffe </w:t>
      </w:r>
      <w:r w:rsidR="0024348E">
        <w:rPr>
          <w:rFonts w:cs="Arial"/>
        </w:rPr>
        <w:t>müssen</w:t>
      </w:r>
      <w:r w:rsidRPr="00A112BC">
        <w:rPr>
          <w:rFonts w:cs="Arial"/>
        </w:rPr>
        <w:t xml:space="preserve"> nicht vertieft</w:t>
      </w:r>
      <w:r w:rsidR="0024348E">
        <w:rPr>
          <w:rFonts w:cs="Arial"/>
        </w:rPr>
        <w:t xml:space="preserve"> werden</w:t>
      </w:r>
      <w:r w:rsidRPr="00A112BC">
        <w:rPr>
          <w:rFonts w:cs="Arial"/>
        </w:rPr>
        <w:t xml:space="preserve">, sondern nur </w:t>
      </w:r>
      <w:r w:rsidRPr="00A112BC">
        <w:rPr>
          <w:rFonts w:cs="Arial"/>
          <w:b/>
          <w:bCs/>
        </w:rPr>
        <w:t>funktional</w:t>
      </w:r>
      <w:r w:rsidRPr="00A112BC">
        <w:rPr>
          <w:rFonts w:cs="Arial"/>
        </w:rPr>
        <w:t xml:space="preserve"> erklärt. Ziel ist ein intuitives Verständnis.</w:t>
      </w:r>
      <w:r w:rsidRPr="00A112BC">
        <w:rPr>
          <w:rFonts w:cs="Arial"/>
          <w:b/>
          <w:bCs/>
        </w:rPr>
        <w:t xml:space="preserve"> </w:t>
      </w:r>
    </w:p>
    <w:p w14:paraId="102B47FF" w14:textId="77777777" w:rsidR="004E24F6" w:rsidRDefault="004E24F6" w:rsidP="00A112BC">
      <w:pPr>
        <w:spacing w:line="276" w:lineRule="auto"/>
        <w:rPr>
          <w:rFonts w:cs="Arial"/>
          <w:b/>
          <w:bCs/>
        </w:rPr>
      </w:pPr>
    </w:p>
    <w:p w14:paraId="6775B76F" w14:textId="77777777" w:rsidR="002C4B53" w:rsidRDefault="00A97EF5" w:rsidP="00A112BC">
      <w:pPr>
        <w:spacing w:line="276" w:lineRule="auto"/>
        <w:rPr>
          <w:rFonts w:cs="Arial"/>
        </w:rPr>
      </w:pPr>
      <w:r w:rsidRPr="00A97EF5">
        <w:rPr>
          <w:rFonts w:cs="Arial"/>
        </w:rPr>
        <w:lastRenderedPageBreak/>
        <w:t>Nach der Besprechung der fünf Prinzipien leitet die Lehrperson zu den konkreten Strategien über, mit denen diese Prinzipien in der Praxis sichtbar werden.</w:t>
      </w:r>
    </w:p>
    <w:p w14:paraId="2A0B0733" w14:textId="77777777" w:rsidR="00A97EF5" w:rsidRDefault="00A97EF5" w:rsidP="00A112BC">
      <w:pPr>
        <w:spacing w:line="276" w:lineRule="auto"/>
        <w:rPr>
          <w:rFonts w:cs="Arial"/>
          <w:color w:val="489FB5" w:themeColor="accent2"/>
        </w:rPr>
      </w:pPr>
    </w:p>
    <w:p w14:paraId="041FFC42" w14:textId="77777777" w:rsidR="00AE588A" w:rsidRPr="00A97EF5" w:rsidRDefault="00561885" w:rsidP="00A97EF5">
      <w:pPr>
        <w:spacing w:line="276" w:lineRule="auto"/>
        <w:rPr>
          <w:rFonts w:cs="Arial"/>
          <w:b/>
          <w:bCs/>
          <w:color w:val="489FB5" w:themeColor="accent2"/>
        </w:rPr>
      </w:pPr>
      <w:r w:rsidRPr="00561885">
        <w:rPr>
          <w:rFonts w:cs="Arial"/>
          <w:b/>
          <w:bCs/>
        </w:rPr>
        <w:t xml:space="preserve">Gruppenidentität: Strategien der Zugehörigkeit / Abgrenzung </w:t>
      </w:r>
      <w:r w:rsidR="00A97EF5" w:rsidRPr="00A97EF5">
        <w:rPr>
          <w:rFonts w:cs="Arial"/>
          <w:b/>
          <w:bCs/>
          <w:color w:val="489FB5" w:themeColor="accent2"/>
        </w:rPr>
        <w:t xml:space="preserve">&gt; </w:t>
      </w:r>
      <w:r w:rsidR="002C4B53" w:rsidRPr="00A97EF5">
        <w:rPr>
          <w:rFonts w:cs="Arial"/>
          <w:b/>
          <w:bCs/>
          <w:color w:val="489FB5" w:themeColor="accent2"/>
        </w:rPr>
        <w:t>PPP S. 7-8</w:t>
      </w:r>
      <w:r w:rsidR="00C27250" w:rsidRPr="00A97EF5">
        <w:rPr>
          <w:rFonts w:cs="Arial"/>
          <w:b/>
          <w:bCs/>
          <w:color w:val="489FB5" w:themeColor="accent2"/>
        </w:rPr>
        <w:t xml:space="preserve"> </w:t>
      </w:r>
    </w:p>
    <w:p w14:paraId="5A1D2373" w14:textId="77777777" w:rsidR="00AE588A" w:rsidRDefault="00AE588A" w:rsidP="00A112BC">
      <w:pPr>
        <w:spacing w:line="276" w:lineRule="auto"/>
        <w:rPr>
          <w:rFonts w:cs="Arial"/>
        </w:rPr>
      </w:pPr>
    </w:p>
    <w:p w14:paraId="2AE5EAD0" w14:textId="77777777" w:rsidR="00325645" w:rsidRDefault="00AE588A" w:rsidP="00A112BC">
      <w:pPr>
        <w:spacing w:line="276" w:lineRule="auto"/>
        <w:rPr>
          <w:rFonts w:cs="Arial"/>
          <w:b/>
          <w:bCs/>
        </w:rPr>
      </w:pPr>
      <w:r w:rsidRPr="00AE588A">
        <w:rPr>
          <w:rFonts w:cs="Arial"/>
          <w:b/>
          <w:bCs/>
        </w:rPr>
        <w:t>Erläuterungen zur Folie</w:t>
      </w:r>
      <w:r>
        <w:rPr>
          <w:rFonts w:cs="Arial"/>
          <w:b/>
          <w:bCs/>
        </w:rPr>
        <w:t>:</w:t>
      </w:r>
    </w:p>
    <w:p w14:paraId="516E06F4" w14:textId="77777777" w:rsidR="00C711B0" w:rsidRDefault="00C711B0" w:rsidP="00A112BC">
      <w:pPr>
        <w:spacing w:line="276" w:lineRule="auto"/>
        <w:rPr>
          <w:rFonts w:cs="Arial"/>
          <w:b/>
          <w:bCs/>
        </w:rPr>
      </w:pPr>
    </w:p>
    <w:p w14:paraId="73E1EC66" w14:textId="78A67E30" w:rsidR="00AE588A" w:rsidRDefault="00AE588A" w:rsidP="00AE588A">
      <w:pPr>
        <w:spacing w:line="276" w:lineRule="auto"/>
        <w:rPr>
          <w:rFonts w:cs="Arial"/>
        </w:rPr>
      </w:pPr>
      <w:r>
        <w:rPr>
          <w:rFonts w:cs="Arial"/>
        </w:rPr>
        <w:t xml:space="preserve">Menschen nutzen Sprache, um Nähe oder Distanz herzustellen. </w:t>
      </w:r>
      <w:r w:rsidRPr="00AE588A">
        <w:rPr>
          <w:rFonts w:cs="Arial"/>
        </w:rPr>
        <w:t xml:space="preserve">Diese fünf Strategien zeigen, </w:t>
      </w:r>
      <w:r w:rsidRPr="00D36C27">
        <w:rPr>
          <w:rFonts w:cs="Arial"/>
          <w:i/>
          <w:iCs/>
        </w:rPr>
        <w:t>wie</w:t>
      </w:r>
      <w:r w:rsidRPr="00AE588A">
        <w:rPr>
          <w:rFonts w:cs="Arial"/>
        </w:rPr>
        <w:t xml:space="preserve"> </w:t>
      </w:r>
      <w:r w:rsidR="00D36C27">
        <w:rPr>
          <w:rFonts w:cs="Arial"/>
        </w:rPr>
        <w:t>dies geschehen kann.</w:t>
      </w:r>
      <w:r w:rsidRPr="00AE588A">
        <w:rPr>
          <w:rFonts w:cs="Arial"/>
        </w:rPr>
        <w:t xml:space="preserve"> In der Fan-Kommunikation </w:t>
      </w:r>
      <w:r w:rsidR="00D36C27">
        <w:rPr>
          <w:rFonts w:cs="Arial"/>
        </w:rPr>
        <w:t xml:space="preserve">werden solche Prozesse, die Zugehörigkeit betonen oder von anderen Gruppen abgrenzen oft besonders deutlich: </w:t>
      </w:r>
    </w:p>
    <w:p w14:paraId="1597A1C0" w14:textId="77777777" w:rsidR="00D36C27" w:rsidRPr="00AE588A" w:rsidRDefault="00D36C27" w:rsidP="00AE588A">
      <w:pPr>
        <w:spacing w:line="276" w:lineRule="auto"/>
        <w:rPr>
          <w:rFonts w:cs="Arial"/>
        </w:rPr>
      </w:pPr>
    </w:p>
    <w:p w14:paraId="3D36F765" w14:textId="77777777" w:rsidR="00AE588A" w:rsidRPr="00D36C27" w:rsidRDefault="00AE588A" w:rsidP="00D36C27">
      <w:pPr>
        <w:pStyle w:val="Listenabsatz"/>
        <w:numPr>
          <w:ilvl w:val="0"/>
          <w:numId w:val="17"/>
        </w:numPr>
        <w:spacing w:line="276" w:lineRule="auto"/>
        <w:rPr>
          <w:rFonts w:cs="Arial"/>
        </w:rPr>
      </w:pPr>
      <w:r w:rsidRPr="00D36C27">
        <w:rPr>
          <w:rFonts w:cs="Arial"/>
          <w:b/>
          <w:bCs/>
        </w:rPr>
        <w:t>Adequation</w:t>
      </w:r>
      <w:r w:rsidRPr="00D36C27">
        <w:rPr>
          <w:rFonts w:cs="Arial"/>
        </w:rPr>
        <w:t xml:space="preserve"> bedeutet, dass man Gemeinsamkeiten hervorhebt, um sich als Teil einer Gruppe zu zeigen – etwa durch das gemeinsame </w:t>
      </w:r>
      <w:r w:rsidR="005F690D" w:rsidRPr="00D36C27">
        <w:rPr>
          <w:rFonts w:cs="Arial"/>
        </w:rPr>
        <w:t>«</w:t>
      </w:r>
      <w:r w:rsidRPr="00D36C27">
        <w:rPr>
          <w:rFonts w:cs="Arial"/>
        </w:rPr>
        <w:t>wir</w:t>
      </w:r>
      <w:r w:rsidR="005F690D" w:rsidRPr="00D36C27">
        <w:rPr>
          <w:rFonts w:cs="Arial"/>
        </w:rPr>
        <w:t>»</w:t>
      </w:r>
      <w:r w:rsidRPr="00D36C27">
        <w:rPr>
          <w:rFonts w:cs="Arial"/>
        </w:rPr>
        <w:t xml:space="preserve"> oder durch Symbole wie Vereinsfarben.</w:t>
      </w:r>
    </w:p>
    <w:p w14:paraId="00BDBE94" w14:textId="77777777" w:rsidR="00AE588A" w:rsidRPr="00D36C27" w:rsidRDefault="00AE588A" w:rsidP="00D36C27">
      <w:pPr>
        <w:pStyle w:val="Listenabsatz"/>
        <w:numPr>
          <w:ilvl w:val="0"/>
          <w:numId w:val="17"/>
        </w:numPr>
        <w:spacing w:line="276" w:lineRule="auto"/>
        <w:rPr>
          <w:rFonts w:cs="Arial"/>
        </w:rPr>
      </w:pPr>
      <w:r w:rsidRPr="00D36C27">
        <w:rPr>
          <w:rFonts w:cs="Arial"/>
          <w:b/>
          <w:bCs/>
        </w:rPr>
        <w:t>Distinction</w:t>
      </w:r>
      <w:r w:rsidRPr="00D36C27">
        <w:rPr>
          <w:rFonts w:cs="Arial"/>
        </w:rPr>
        <w:t xml:space="preserve"> beschreibt das bewusste Hervorheben von Unterschieden, z.B. wenn gegnerische Fans als </w:t>
      </w:r>
      <w:r w:rsidR="005F690D" w:rsidRPr="00D36C27">
        <w:rPr>
          <w:rFonts w:cs="Arial"/>
        </w:rPr>
        <w:t>«Pack», «Zirücher»</w:t>
      </w:r>
      <w:r w:rsidRPr="00D36C27">
        <w:rPr>
          <w:rFonts w:cs="Arial"/>
        </w:rPr>
        <w:t xml:space="preserve"> </w:t>
      </w:r>
      <w:r w:rsidR="005F690D" w:rsidRPr="00D36C27">
        <w:rPr>
          <w:rFonts w:cs="Arial"/>
        </w:rPr>
        <w:t xml:space="preserve">oder «Problemjugend» </w:t>
      </w:r>
      <w:r w:rsidRPr="00D36C27">
        <w:rPr>
          <w:rFonts w:cs="Arial"/>
        </w:rPr>
        <w:t>bezeichnet werden.</w:t>
      </w:r>
    </w:p>
    <w:p w14:paraId="0A44E1ED" w14:textId="77777777" w:rsidR="00AE588A" w:rsidRPr="00D36C27" w:rsidRDefault="00AE588A" w:rsidP="00D36C27">
      <w:pPr>
        <w:pStyle w:val="Listenabsatz"/>
        <w:numPr>
          <w:ilvl w:val="0"/>
          <w:numId w:val="17"/>
        </w:numPr>
        <w:spacing w:line="276" w:lineRule="auto"/>
        <w:rPr>
          <w:rFonts w:cs="Arial"/>
        </w:rPr>
      </w:pPr>
      <w:r w:rsidRPr="00D36C27">
        <w:rPr>
          <w:rFonts w:cs="Arial"/>
          <w:b/>
          <w:bCs/>
        </w:rPr>
        <w:t>Authentication</w:t>
      </w:r>
      <w:r w:rsidRPr="00D36C27">
        <w:rPr>
          <w:rFonts w:cs="Arial"/>
        </w:rPr>
        <w:t xml:space="preserve"> meint, dass jemand seine Echtheit oder Glaubwürdigkeit betont</w:t>
      </w:r>
      <w:r w:rsidR="005F690D" w:rsidRPr="00D36C27">
        <w:rPr>
          <w:rFonts w:cs="Arial"/>
        </w:rPr>
        <w:t xml:space="preserve">, </w:t>
      </w:r>
      <w:r w:rsidRPr="00D36C27">
        <w:rPr>
          <w:rFonts w:cs="Arial"/>
        </w:rPr>
        <w:t xml:space="preserve">zum Beispiel, wenn Fans sagen, sie seien </w:t>
      </w:r>
      <w:r w:rsidR="005F690D" w:rsidRPr="00D36C27">
        <w:rPr>
          <w:rFonts w:cs="Arial"/>
        </w:rPr>
        <w:t xml:space="preserve">«wahre» </w:t>
      </w:r>
      <w:r w:rsidRPr="00D36C27">
        <w:rPr>
          <w:rFonts w:cs="Arial"/>
        </w:rPr>
        <w:t xml:space="preserve">oder </w:t>
      </w:r>
      <w:r w:rsidR="005F690D" w:rsidRPr="00D36C27">
        <w:rPr>
          <w:rFonts w:cs="Arial"/>
        </w:rPr>
        <w:t>«t</w:t>
      </w:r>
      <w:r w:rsidRPr="00D36C27">
        <w:rPr>
          <w:rFonts w:cs="Arial"/>
        </w:rPr>
        <w:t>reue</w:t>
      </w:r>
      <w:r w:rsidR="005F690D" w:rsidRPr="00D36C27">
        <w:rPr>
          <w:rFonts w:cs="Arial"/>
        </w:rPr>
        <w:t>»</w:t>
      </w:r>
      <w:r w:rsidRPr="00D36C27">
        <w:rPr>
          <w:rFonts w:cs="Arial"/>
        </w:rPr>
        <w:t xml:space="preserve"> Anhänger:innen</w:t>
      </w:r>
      <w:r w:rsidR="005F690D" w:rsidRPr="00D36C27">
        <w:rPr>
          <w:rFonts w:cs="Arial"/>
        </w:rPr>
        <w:t>.</w:t>
      </w:r>
    </w:p>
    <w:p w14:paraId="0F9BF062" w14:textId="77777777" w:rsidR="00AE588A" w:rsidRPr="00D36C27" w:rsidRDefault="00AE588A" w:rsidP="00D36C27">
      <w:pPr>
        <w:pStyle w:val="Listenabsatz"/>
        <w:numPr>
          <w:ilvl w:val="0"/>
          <w:numId w:val="17"/>
        </w:numPr>
        <w:spacing w:line="276" w:lineRule="auto"/>
        <w:rPr>
          <w:rFonts w:cs="Arial"/>
        </w:rPr>
      </w:pPr>
      <w:r w:rsidRPr="00D36C27">
        <w:rPr>
          <w:rFonts w:cs="Arial"/>
          <w:b/>
          <w:bCs/>
        </w:rPr>
        <w:t>Denaturalization</w:t>
      </w:r>
      <w:r w:rsidRPr="00D36C27">
        <w:rPr>
          <w:rFonts w:cs="Arial"/>
        </w:rPr>
        <w:t xml:space="preserve"> zeigt, dass etwas nur gespielt oder unecht ist, etwa wenn sich Fans über </w:t>
      </w:r>
      <w:r w:rsidR="005F690D" w:rsidRPr="00D36C27">
        <w:rPr>
          <w:rFonts w:cs="Arial"/>
        </w:rPr>
        <w:t>«</w:t>
      </w:r>
      <w:r w:rsidRPr="00D36C27">
        <w:rPr>
          <w:rFonts w:cs="Arial"/>
        </w:rPr>
        <w:t>Modefans</w:t>
      </w:r>
      <w:r w:rsidR="005F690D" w:rsidRPr="00D36C27">
        <w:rPr>
          <w:rFonts w:cs="Arial"/>
        </w:rPr>
        <w:t>»</w:t>
      </w:r>
      <w:r w:rsidRPr="00D36C27">
        <w:rPr>
          <w:rFonts w:cs="Arial"/>
        </w:rPr>
        <w:t xml:space="preserve"> lustig machen.</w:t>
      </w:r>
    </w:p>
    <w:p w14:paraId="6C618FD1" w14:textId="77777777" w:rsidR="00AE588A" w:rsidRPr="00D36C27" w:rsidRDefault="00AE588A" w:rsidP="00D36C27">
      <w:pPr>
        <w:pStyle w:val="Listenabsatz"/>
        <w:numPr>
          <w:ilvl w:val="0"/>
          <w:numId w:val="17"/>
        </w:numPr>
        <w:spacing w:line="276" w:lineRule="auto"/>
        <w:rPr>
          <w:rFonts w:cs="Arial"/>
        </w:rPr>
      </w:pPr>
      <w:r w:rsidRPr="00D36C27">
        <w:rPr>
          <w:rFonts w:cs="Arial"/>
          <w:b/>
          <w:bCs/>
        </w:rPr>
        <w:t>Authorization</w:t>
      </w:r>
      <w:r w:rsidRPr="00D36C27">
        <w:rPr>
          <w:rFonts w:cs="Arial"/>
        </w:rPr>
        <w:t>/</w:t>
      </w:r>
      <w:r w:rsidRPr="00D36C27">
        <w:rPr>
          <w:rFonts w:cs="Arial"/>
          <w:b/>
          <w:bCs/>
        </w:rPr>
        <w:t>Illegitimation</w:t>
      </w:r>
      <w:r w:rsidRPr="00D36C27">
        <w:rPr>
          <w:rFonts w:cs="Arial"/>
        </w:rPr>
        <w:t xml:space="preserve"> beschreibt, wie jemand sich auf Autorität oder kollektive Werte beruft, um Zugehörigkeit zu legitimieren oder anderen abzusprechen (</w:t>
      </w:r>
      <w:r w:rsidR="005F690D" w:rsidRPr="00D36C27">
        <w:rPr>
          <w:rFonts w:cs="Arial"/>
        </w:rPr>
        <w:t>«</w:t>
      </w:r>
      <w:r w:rsidRPr="00D36C27">
        <w:rPr>
          <w:rFonts w:cs="Arial"/>
        </w:rPr>
        <w:t>Ein richtiger Fan bleibt bis zum Abpfiff!</w:t>
      </w:r>
      <w:r w:rsidR="005F690D" w:rsidRPr="00D36C27">
        <w:rPr>
          <w:rFonts w:cs="Arial"/>
        </w:rPr>
        <w:t>» «Wahre Fans sind auch auswärts dabei»</w:t>
      </w:r>
      <w:r w:rsidRPr="00D36C27">
        <w:rPr>
          <w:rFonts w:cs="Arial"/>
        </w:rPr>
        <w:t>).</w:t>
      </w:r>
    </w:p>
    <w:p w14:paraId="75D72D8F" w14:textId="77777777" w:rsidR="00AE588A" w:rsidRDefault="00AE588A" w:rsidP="00AE588A">
      <w:pPr>
        <w:spacing w:line="276" w:lineRule="auto"/>
        <w:rPr>
          <w:rFonts w:cs="Arial"/>
        </w:rPr>
      </w:pPr>
    </w:p>
    <w:p w14:paraId="5AFBCD4B" w14:textId="77777777" w:rsidR="00FE0EB7" w:rsidRDefault="00AE588A" w:rsidP="00AE588A">
      <w:pPr>
        <w:spacing w:line="276" w:lineRule="auto"/>
        <w:rPr>
          <w:rFonts w:cs="Arial"/>
        </w:rPr>
      </w:pPr>
      <w:r w:rsidRPr="00AE588A">
        <w:rPr>
          <w:rFonts w:cs="Arial"/>
        </w:rPr>
        <w:t xml:space="preserve">Diese Strategien treten oft gemeinsam auf. </w:t>
      </w:r>
      <w:r w:rsidR="00F52DDB">
        <w:rPr>
          <w:rFonts w:cs="Arial"/>
        </w:rPr>
        <w:t>Sprache leistet</w:t>
      </w:r>
      <w:r w:rsidRPr="00AE588A">
        <w:rPr>
          <w:rFonts w:cs="Arial"/>
        </w:rPr>
        <w:t xml:space="preserve"> </w:t>
      </w:r>
      <w:r w:rsidR="00F52DDB">
        <w:rPr>
          <w:rFonts w:cs="Arial"/>
        </w:rPr>
        <w:t>hier mehr</w:t>
      </w:r>
      <w:r w:rsidRPr="00AE588A">
        <w:rPr>
          <w:rFonts w:cs="Arial"/>
        </w:rPr>
        <w:t xml:space="preserve"> als reine Information</w:t>
      </w:r>
      <w:r w:rsidR="00F52DDB">
        <w:rPr>
          <w:rFonts w:cs="Arial"/>
        </w:rPr>
        <w:t xml:space="preserve">: </w:t>
      </w:r>
      <w:r w:rsidRPr="00AE588A">
        <w:rPr>
          <w:rFonts w:cs="Arial"/>
        </w:rPr>
        <w:t>sie markiert Zugehörigkeit, grenzt ab und spiegelt soziale Werte der Gruppe wider.</w:t>
      </w:r>
    </w:p>
    <w:p w14:paraId="08FFAA50" w14:textId="77777777" w:rsidR="00FE0EB7" w:rsidRDefault="00FE0EB7" w:rsidP="00AE588A">
      <w:pPr>
        <w:spacing w:line="276" w:lineRule="auto"/>
        <w:rPr>
          <w:rFonts w:cs="Arial"/>
        </w:rPr>
      </w:pPr>
    </w:p>
    <w:p w14:paraId="53358066" w14:textId="77777777" w:rsidR="00FE0EB7" w:rsidRDefault="00FE0EB7" w:rsidP="00AE588A">
      <w:pPr>
        <w:spacing w:line="276" w:lineRule="auto"/>
        <w:rPr>
          <w:rFonts w:cs="Arial"/>
        </w:rPr>
      </w:pPr>
      <w:r>
        <w:rPr>
          <w:rFonts w:cs="Arial"/>
        </w:rPr>
        <w:t>Impulsfragen (</w:t>
      </w:r>
      <w:r w:rsidR="00A97EF5">
        <w:rPr>
          <w:rFonts w:cs="Arial"/>
        </w:rPr>
        <w:t xml:space="preserve">s. </w:t>
      </w:r>
      <w:r w:rsidR="00A97EF5" w:rsidRPr="00A97EF5">
        <w:rPr>
          <w:rFonts w:cs="Arial"/>
          <w:color w:val="489FB5" w:themeColor="accent2"/>
        </w:rPr>
        <w:t>&gt;</w:t>
      </w:r>
      <w:r w:rsidRPr="00A97EF5">
        <w:rPr>
          <w:rFonts w:cs="Arial"/>
          <w:color w:val="489FB5" w:themeColor="accent2"/>
        </w:rPr>
        <w:t xml:space="preserve"> PPP S. 7</w:t>
      </w:r>
      <w:r>
        <w:rPr>
          <w:rFonts w:cs="Arial"/>
        </w:rPr>
        <w:t>):</w:t>
      </w:r>
    </w:p>
    <w:p w14:paraId="468BB1E1" w14:textId="77777777" w:rsidR="00FE0EB7" w:rsidRDefault="00FE0EB7" w:rsidP="00FE0EB7">
      <w:pPr>
        <w:pStyle w:val="Listenabsatz"/>
        <w:numPr>
          <w:ilvl w:val="0"/>
          <w:numId w:val="21"/>
        </w:numPr>
        <w:spacing w:line="276" w:lineRule="auto"/>
        <w:rPr>
          <w:rFonts w:cs="Arial"/>
        </w:rPr>
      </w:pPr>
      <w:r w:rsidRPr="00FE0EB7">
        <w:rPr>
          <w:rFonts w:cs="Arial"/>
        </w:rPr>
        <w:t xml:space="preserve">Welche dieser Strategien haben Sie selbst schon erlebt oder beobachtet? </w:t>
      </w:r>
    </w:p>
    <w:p w14:paraId="7833E2FF" w14:textId="76BF4E07" w:rsidR="00FE0EB7" w:rsidRDefault="00FE0EB7" w:rsidP="00FE0EB7">
      <w:pPr>
        <w:pStyle w:val="Listenabsatz"/>
        <w:numPr>
          <w:ilvl w:val="0"/>
          <w:numId w:val="21"/>
        </w:numPr>
        <w:spacing w:line="276" w:lineRule="auto"/>
        <w:rPr>
          <w:rFonts w:cs="Arial"/>
        </w:rPr>
      </w:pPr>
      <w:r>
        <w:rPr>
          <w:rFonts w:cs="Arial"/>
        </w:rPr>
        <w:t xml:space="preserve">Wie zeigen Fans </w:t>
      </w:r>
      <w:r w:rsidR="0046503D">
        <w:rPr>
          <w:rFonts w:cs="Arial"/>
        </w:rPr>
        <w:t xml:space="preserve">beispielsweise, </w:t>
      </w:r>
      <w:r>
        <w:rPr>
          <w:rFonts w:cs="Arial"/>
        </w:rPr>
        <w:t xml:space="preserve">dass sie ‘echte’ Mitglieder </w:t>
      </w:r>
      <w:r w:rsidR="0046503D">
        <w:rPr>
          <w:rFonts w:cs="Arial"/>
        </w:rPr>
        <w:t xml:space="preserve">der Fangruppe </w:t>
      </w:r>
      <w:r>
        <w:rPr>
          <w:rFonts w:cs="Arial"/>
        </w:rPr>
        <w:t>sind?</w:t>
      </w:r>
    </w:p>
    <w:p w14:paraId="79983DCE" w14:textId="77777777" w:rsidR="00FE0EB7" w:rsidRDefault="00FE0EB7" w:rsidP="00FE0EB7">
      <w:pPr>
        <w:spacing w:line="276" w:lineRule="auto"/>
        <w:rPr>
          <w:rFonts w:cs="Arial"/>
        </w:rPr>
      </w:pPr>
    </w:p>
    <w:p w14:paraId="6087FAB3" w14:textId="77777777" w:rsidR="00FE0EB7" w:rsidRDefault="00FE0EB7" w:rsidP="00FE0EB7">
      <w:pPr>
        <w:spacing w:line="276" w:lineRule="auto"/>
        <w:rPr>
          <w:rFonts w:cs="Arial"/>
        </w:rPr>
      </w:pPr>
      <w:r>
        <w:rPr>
          <w:rFonts w:cs="Arial"/>
        </w:rPr>
        <w:t>Ziel: Schüler:innen erkennen, dass Sprache bewusst oder unbewusst zur Gruppenidentitätskonstruktion genutzt wird.</w:t>
      </w:r>
    </w:p>
    <w:p w14:paraId="5BA99066" w14:textId="77777777" w:rsidR="009E5C51" w:rsidRDefault="009E5C51" w:rsidP="00FE0EB7">
      <w:pPr>
        <w:spacing w:line="276" w:lineRule="auto"/>
        <w:rPr>
          <w:rFonts w:cs="Arial"/>
        </w:rPr>
      </w:pPr>
    </w:p>
    <w:p w14:paraId="13157E10" w14:textId="77777777" w:rsidR="00035697" w:rsidRPr="007A6D14" w:rsidRDefault="009E5C51" w:rsidP="00FE0EB7">
      <w:pPr>
        <w:spacing w:line="276" w:lineRule="auto"/>
        <w:rPr>
          <w:rFonts w:cs="Arial"/>
          <w:b/>
          <w:bCs/>
          <w:i/>
          <w:iCs/>
        </w:rPr>
      </w:pPr>
      <w:r w:rsidRPr="007A6D14">
        <w:rPr>
          <w:rFonts w:cs="Arial"/>
          <w:b/>
          <w:bCs/>
          <w:i/>
          <w:iCs/>
        </w:rPr>
        <w:t>Literatur:</w:t>
      </w:r>
    </w:p>
    <w:p w14:paraId="08557563" w14:textId="0CCB21FE" w:rsidR="00FE0EB7" w:rsidRPr="00505ED3" w:rsidRDefault="002D0EF9" w:rsidP="002D0EF9">
      <w:pPr>
        <w:spacing w:after="120" w:line="276" w:lineRule="auto"/>
        <w:ind w:left="425" w:hanging="425"/>
        <w:jc w:val="left"/>
        <w:rPr>
          <w:rFonts w:eastAsia="Times New Roman" w:cs="Arial"/>
          <w:color w:val="0000FF"/>
          <w:kern w:val="0"/>
          <w:szCs w:val="24"/>
          <w:u w:val="single"/>
          <w:lang w:val="en-US" w:eastAsia="de-DE"/>
          <w14:ligatures w14:val="none"/>
        </w:rPr>
      </w:pPr>
      <w:r w:rsidRPr="00505ED3">
        <w:rPr>
          <w:rFonts w:eastAsia="Times New Roman" w:cs="Arial"/>
          <w:color w:val="auto"/>
          <w:kern w:val="0"/>
          <w:szCs w:val="24"/>
          <w:lang w:eastAsia="de-DE"/>
          <w14:ligatures w14:val="none"/>
        </w:rPr>
        <w:lastRenderedPageBreak/>
        <w:t xml:space="preserve">Bucholtz, M., &amp; Hall, K. (2005a). </w:t>
      </w:r>
      <w:r w:rsidRPr="002D0EF9">
        <w:rPr>
          <w:rFonts w:eastAsia="Times New Roman" w:cs="Arial"/>
          <w:color w:val="auto"/>
          <w:kern w:val="0"/>
          <w:szCs w:val="24"/>
          <w:lang w:val="en-US" w:eastAsia="de-DE"/>
          <w14:ligatures w14:val="none"/>
        </w:rPr>
        <w:t xml:space="preserve">Identity and Interaction: A Sociocultural Linguistic Approach. </w:t>
      </w:r>
      <w:r w:rsidRPr="00505ED3">
        <w:rPr>
          <w:rFonts w:eastAsia="Times New Roman" w:cs="Arial"/>
          <w:i/>
          <w:iCs/>
          <w:color w:val="auto"/>
          <w:kern w:val="0"/>
          <w:szCs w:val="24"/>
          <w:lang w:val="en-US" w:eastAsia="de-DE"/>
          <w14:ligatures w14:val="none"/>
        </w:rPr>
        <w:t>Discourse Studies</w:t>
      </w:r>
      <w:r w:rsidRPr="00505ED3">
        <w:rPr>
          <w:rFonts w:eastAsia="Times New Roman" w:cs="Arial"/>
          <w:color w:val="auto"/>
          <w:kern w:val="0"/>
          <w:szCs w:val="24"/>
          <w:lang w:val="en-US" w:eastAsia="de-DE"/>
          <w14:ligatures w14:val="none"/>
        </w:rPr>
        <w:t xml:space="preserve">, </w:t>
      </w:r>
      <w:r w:rsidRPr="00505ED3">
        <w:rPr>
          <w:rFonts w:eastAsia="Times New Roman" w:cs="Arial"/>
          <w:i/>
          <w:iCs/>
          <w:color w:val="auto"/>
          <w:kern w:val="0"/>
          <w:szCs w:val="24"/>
          <w:lang w:val="en-US" w:eastAsia="de-DE"/>
          <w14:ligatures w14:val="none"/>
        </w:rPr>
        <w:t>7</w:t>
      </w:r>
      <w:r w:rsidRPr="00505ED3">
        <w:rPr>
          <w:rFonts w:eastAsia="Times New Roman" w:cs="Arial"/>
          <w:color w:val="auto"/>
          <w:kern w:val="0"/>
          <w:szCs w:val="24"/>
          <w:lang w:val="en-US" w:eastAsia="de-DE"/>
          <w14:ligatures w14:val="none"/>
        </w:rPr>
        <w:t xml:space="preserve">(4–5), 585–614. </w:t>
      </w:r>
      <w:hyperlink r:id="rId11" w:history="1">
        <w:r w:rsidRPr="00505ED3">
          <w:rPr>
            <w:rFonts w:eastAsia="Times New Roman" w:cs="Arial"/>
            <w:color w:val="0000FF"/>
            <w:kern w:val="0"/>
            <w:szCs w:val="24"/>
            <w:u w:val="single"/>
            <w:lang w:val="en-US" w:eastAsia="de-DE"/>
            <w14:ligatures w14:val="none"/>
          </w:rPr>
          <w:t>https://doi.org/10.1177/1461445605054407</w:t>
        </w:r>
      </w:hyperlink>
    </w:p>
    <w:p w14:paraId="1A07435C" w14:textId="77777777" w:rsidR="00571850" w:rsidRPr="00347DD3" w:rsidRDefault="00571850" w:rsidP="00571850">
      <w:pPr>
        <w:spacing w:after="120" w:line="276" w:lineRule="auto"/>
        <w:ind w:left="425" w:hanging="425"/>
        <w:jc w:val="left"/>
        <w:rPr>
          <w:rFonts w:eastAsia="Times New Roman" w:cs="Arial"/>
          <w:color w:val="auto"/>
          <w:kern w:val="0"/>
          <w:szCs w:val="24"/>
          <w:lang w:eastAsia="de-DE"/>
          <w14:ligatures w14:val="none"/>
        </w:rPr>
      </w:pPr>
      <w:r w:rsidRPr="00505ED3">
        <w:rPr>
          <w:rFonts w:eastAsia="Times New Roman" w:cs="Arial"/>
          <w:color w:val="auto"/>
          <w:kern w:val="0"/>
          <w:szCs w:val="24"/>
          <w:lang w:val="en-US" w:eastAsia="de-DE"/>
          <w14:ligatures w14:val="none"/>
        </w:rPr>
        <w:t xml:space="preserve">Bucholtz, M., &amp; Hall, K. (2005b). </w:t>
      </w:r>
      <w:r w:rsidRPr="00347DD3">
        <w:rPr>
          <w:rFonts w:eastAsia="Times New Roman" w:cs="Arial"/>
          <w:color w:val="auto"/>
          <w:kern w:val="0"/>
          <w:szCs w:val="24"/>
          <w:lang w:val="en-US" w:eastAsia="de-DE"/>
          <w14:ligatures w14:val="none"/>
        </w:rPr>
        <w:t xml:space="preserve">Language and Identity. In A. Duranti (Hrsg.), </w:t>
      </w:r>
      <w:r w:rsidRPr="00347DD3">
        <w:rPr>
          <w:rFonts w:eastAsia="Times New Roman" w:cs="Arial"/>
          <w:i/>
          <w:iCs/>
          <w:color w:val="auto"/>
          <w:kern w:val="0"/>
          <w:szCs w:val="24"/>
          <w:lang w:val="en-US" w:eastAsia="de-DE"/>
          <w14:ligatures w14:val="none"/>
        </w:rPr>
        <w:t>A Companion to Linguistic Anthropology</w:t>
      </w:r>
      <w:r w:rsidRPr="00347DD3">
        <w:rPr>
          <w:rFonts w:eastAsia="Times New Roman" w:cs="Arial"/>
          <w:color w:val="auto"/>
          <w:kern w:val="0"/>
          <w:szCs w:val="24"/>
          <w:lang w:val="en-US" w:eastAsia="de-DE"/>
          <w14:ligatures w14:val="none"/>
        </w:rPr>
        <w:t xml:space="preserve"> (1. </w:t>
      </w:r>
      <w:r w:rsidRPr="00347DD3">
        <w:rPr>
          <w:rFonts w:eastAsia="Times New Roman" w:cs="Arial"/>
          <w:color w:val="auto"/>
          <w:kern w:val="0"/>
          <w:szCs w:val="24"/>
          <w:lang w:eastAsia="de-DE"/>
          <w14:ligatures w14:val="none"/>
        </w:rPr>
        <w:t xml:space="preserve">Aufl., S. 369–394). Wiley. </w:t>
      </w:r>
      <w:hyperlink r:id="rId12" w:history="1">
        <w:r w:rsidRPr="00347DD3">
          <w:rPr>
            <w:rFonts w:eastAsia="Times New Roman" w:cs="Arial"/>
            <w:color w:val="0000FF"/>
            <w:kern w:val="0"/>
            <w:szCs w:val="24"/>
            <w:u w:val="single"/>
            <w:lang w:eastAsia="de-DE"/>
            <w14:ligatures w14:val="none"/>
          </w:rPr>
          <w:t>https://doi.org/10.1002/9780470996522.ch16</w:t>
        </w:r>
      </w:hyperlink>
    </w:p>
    <w:p w14:paraId="0D8B9AC1" w14:textId="77777777" w:rsidR="00571850" w:rsidRPr="00093C3E" w:rsidRDefault="00571850" w:rsidP="002D0EF9">
      <w:pPr>
        <w:spacing w:after="120" w:line="276" w:lineRule="auto"/>
        <w:ind w:left="425" w:hanging="425"/>
        <w:jc w:val="left"/>
        <w:rPr>
          <w:rFonts w:eastAsia="Times New Roman" w:cs="Arial"/>
          <w:color w:val="0000FF"/>
          <w:kern w:val="0"/>
          <w:szCs w:val="24"/>
          <w:u w:val="single"/>
          <w:lang w:eastAsia="de-DE"/>
          <w14:ligatures w14:val="none"/>
        </w:rPr>
      </w:pPr>
    </w:p>
    <w:p w14:paraId="465227B3" w14:textId="172A5E5C" w:rsidR="00A97EF5" w:rsidRDefault="00333B16" w:rsidP="00FE0EB7">
      <w:pPr>
        <w:spacing w:line="276" w:lineRule="auto"/>
        <w:rPr>
          <w:rFonts w:cs="Arial"/>
          <w:b/>
          <w:bCs/>
        </w:rPr>
      </w:pPr>
      <w:r w:rsidRPr="00333B16">
        <w:rPr>
          <w:rFonts w:cs="Arial"/>
          <w:b/>
          <w:bCs/>
        </w:rPr>
        <w:t>Strategien der Zugehörigkeit: Beispiele</w:t>
      </w:r>
      <w:r>
        <w:rPr>
          <w:rFonts w:cs="Arial"/>
          <w:b/>
          <w:bCs/>
        </w:rPr>
        <w:t xml:space="preserve"> </w:t>
      </w:r>
      <w:r w:rsidR="00A97EF5" w:rsidRPr="00A97EF5">
        <w:rPr>
          <w:rFonts w:cs="Arial"/>
          <w:b/>
          <w:bCs/>
          <w:color w:val="489FB5" w:themeColor="accent2"/>
        </w:rPr>
        <w:t xml:space="preserve">&gt; </w:t>
      </w:r>
      <w:r w:rsidR="00FE0EB7" w:rsidRPr="00A97EF5">
        <w:rPr>
          <w:rFonts w:cs="Arial"/>
          <w:b/>
          <w:bCs/>
          <w:color w:val="489FB5" w:themeColor="accent2"/>
        </w:rPr>
        <w:t>PPP S. 8</w:t>
      </w:r>
    </w:p>
    <w:p w14:paraId="7D922FB2" w14:textId="77777777" w:rsidR="00D64878" w:rsidRDefault="00D64878" w:rsidP="00FE0EB7">
      <w:pPr>
        <w:spacing w:line="276" w:lineRule="auto"/>
        <w:rPr>
          <w:rFonts w:cs="Arial"/>
          <w:b/>
          <w:bCs/>
        </w:rPr>
      </w:pPr>
    </w:p>
    <w:p w14:paraId="3F6E3DC1" w14:textId="77777777" w:rsidR="00D64878" w:rsidRDefault="00D64878" w:rsidP="00D64878">
      <w:pPr>
        <w:spacing w:line="276" w:lineRule="auto"/>
        <w:rPr>
          <w:rFonts w:cs="Arial"/>
          <w:b/>
          <w:bCs/>
        </w:rPr>
      </w:pPr>
      <w:r w:rsidRPr="00AE588A">
        <w:rPr>
          <w:rFonts w:cs="Arial"/>
          <w:b/>
          <w:bCs/>
        </w:rPr>
        <w:t>Erläuterungen zur Folie</w:t>
      </w:r>
      <w:r>
        <w:rPr>
          <w:rFonts w:cs="Arial"/>
          <w:b/>
          <w:bCs/>
        </w:rPr>
        <w:t>:</w:t>
      </w:r>
    </w:p>
    <w:p w14:paraId="704368B5" w14:textId="77777777" w:rsidR="00D64878" w:rsidRPr="00F42584" w:rsidRDefault="00D64878" w:rsidP="00FE0EB7">
      <w:pPr>
        <w:spacing w:line="276" w:lineRule="auto"/>
        <w:rPr>
          <w:rFonts w:cs="Arial"/>
          <w:b/>
          <w:bCs/>
        </w:rPr>
      </w:pPr>
    </w:p>
    <w:p w14:paraId="58C9CA9A" w14:textId="2DFF9778" w:rsidR="00FE0EB7" w:rsidRPr="00D64878" w:rsidRDefault="008E3F0D" w:rsidP="00D64878">
      <w:pPr>
        <w:pStyle w:val="Listenabsatz"/>
        <w:numPr>
          <w:ilvl w:val="0"/>
          <w:numId w:val="30"/>
        </w:numPr>
        <w:spacing w:line="276" w:lineRule="auto"/>
        <w:rPr>
          <w:rFonts w:cs="Arial"/>
        </w:rPr>
      </w:pPr>
      <w:r w:rsidRPr="00D64878">
        <w:rPr>
          <w:rFonts w:cs="Arial"/>
        </w:rPr>
        <w:t>«</w:t>
      </w:r>
      <w:r w:rsidRPr="0055198A">
        <w:rPr>
          <w:rFonts w:cs="Arial"/>
          <w:u w:val="single"/>
        </w:rPr>
        <w:t>Wir</w:t>
      </w:r>
      <w:r w:rsidRPr="00D64878">
        <w:rPr>
          <w:rFonts w:cs="Arial"/>
        </w:rPr>
        <w:t xml:space="preserve"> hätten einen Penalty bekommen müssen</w:t>
      </w:r>
      <w:r w:rsidR="00D710F9" w:rsidRPr="00D64878">
        <w:rPr>
          <w:rFonts w:cs="Arial"/>
        </w:rPr>
        <w:t>...</w:t>
      </w:r>
      <w:r w:rsidRPr="00D64878">
        <w:rPr>
          <w:rFonts w:cs="Arial"/>
        </w:rPr>
        <w:t xml:space="preserve">» </w:t>
      </w:r>
      <w:r w:rsidRPr="008E3F0D">
        <w:sym w:font="Wingdings" w:char="F0E0"/>
      </w:r>
      <w:r w:rsidRPr="00D64878">
        <w:rPr>
          <w:rFonts w:cs="Arial"/>
        </w:rPr>
        <w:t xml:space="preserve"> das Pronomen «wir» referenziert in diesem Fall nicht nur auf die Mannschaft, sondern schliesst die Fans mit ein</w:t>
      </w:r>
      <w:r w:rsidR="008F5161" w:rsidRPr="00D64878">
        <w:rPr>
          <w:rFonts w:cs="Arial"/>
        </w:rPr>
        <w:t xml:space="preserve">. </w:t>
      </w:r>
      <w:r w:rsidR="00D64878">
        <w:rPr>
          <w:rFonts w:cs="Arial"/>
        </w:rPr>
        <w:t xml:space="preserve">Dabei handelt es sich insofern um </w:t>
      </w:r>
      <w:r w:rsidR="008F5161" w:rsidRPr="00D64878">
        <w:rPr>
          <w:rFonts w:cs="Arial"/>
          <w:i/>
          <w:iCs/>
        </w:rPr>
        <w:t>Adequation</w:t>
      </w:r>
      <w:r w:rsidR="008F5161" w:rsidRPr="00D64878">
        <w:rPr>
          <w:rFonts w:cs="Arial"/>
        </w:rPr>
        <w:t xml:space="preserve">, als Gemeinsamkeit hergestellt </w:t>
      </w:r>
      <w:r w:rsidR="00D64878">
        <w:rPr>
          <w:rFonts w:cs="Arial"/>
        </w:rPr>
        <w:t>wird:</w:t>
      </w:r>
      <w:r w:rsidR="008F5161" w:rsidRPr="00D64878">
        <w:rPr>
          <w:rFonts w:cs="Arial"/>
        </w:rPr>
        <w:t xml:space="preserve"> Fans und Team bilden eine Einheit, die gemeinsam betroffen ist (und agiert). Zudem</w:t>
      </w:r>
      <w:r w:rsidR="00D64878">
        <w:rPr>
          <w:rFonts w:cs="Arial"/>
        </w:rPr>
        <w:t xml:space="preserve"> geht es auch um</w:t>
      </w:r>
      <w:r w:rsidR="008F5161" w:rsidRPr="00D64878">
        <w:rPr>
          <w:rFonts w:cs="Arial"/>
        </w:rPr>
        <w:t xml:space="preserve"> </w:t>
      </w:r>
      <w:r w:rsidR="008F5161" w:rsidRPr="00D64878">
        <w:rPr>
          <w:rFonts w:cs="Arial"/>
          <w:i/>
          <w:iCs/>
        </w:rPr>
        <w:t xml:space="preserve">Indexikalität, </w:t>
      </w:r>
      <w:r w:rsidR="008F5161" w:rsidRPr="00D64878">
        <w:rPr>
          <w:rFonts w:cs="Arial"/>
        </w:rPr>
        <w:t>da Zugehörigkeit über dieses Pronomen sprachlich markiert bzw. hervorgehoben wird.</w:t>
      </w:r>
    </w:p>
    <w:p w14:paraId="506E6836" w14:textId="77777777" w:rsidR="008E3F0D" w:rsidRDefault="008E3F0D" w:rsidP="00FE0EB7">
      <w:pPr>
        <w:spacing w:line="276" w:lineRule="auto"/>
        <w:rPr>
          <w:rFonts w:cs="Arial"/>
        </w:rPr>
      </w:pPr>
    </w:p>
    <w:p w14:paraId="36A0B988" w14:textId="77777777" w:rsidR="008E3F0D" w:rsidRPr="00D64878" w:rsidRDefault="008E3F0D" w:rsidP="00D64878">
      <w:pPr>
        <w:pStyle w:val="Listenabsatz"/>
        <w:numPr>
          <w:ilvl w:val="0"/>
          <w:numId w:val="30"/>
        </w:numPr>
        <w:spacing w:line="276" w:lineRule="auto"/>
        <w:rPr>
          <w:rFonts w:cs="Arial"/>
        </w:rPr>
      </w:pPr>
      <w:r w:rsidRPr="00D64878">
        <w:rPr>
          <w:rFonts w:cs="Arial"/>
        </w:rPr>
        <w:t xml:space="preserve">«Alarm – </w:t>
      </w:r>
      <w:r w:rsidRPr="0055198A">
        <w:rPr>
          <w:rFonts w:cs="Arial"/>
          <w:u w:val="single"/>
        </w:rPr>
        <w:t>wir</w:t>
      </w:r>
      <w:r w:rsidRPr="00D64878">
        <w:rPr>
          <w:rFonts w:cs="Arial"/>
        </w:rPr>
        <w:t xml:space="preserve"> sind voll im Abstiegskampf</w:t>
      </w:r>
      <w:r w:rsidR="00D710F9" w:rsidRPr="00D64878">
        <w:rPr>
          <w:rFonts w:cs="Arial"/>
        </w:rPr>
        <w:t>...</w:t>
      </w:r>
      <w:r w:rsidRPr="00D64878">
        <w:rPr>
          <w:rFonts w:cs="Arial"/>
        </w:rPr>
        <w:t xml:space="preserve">» </w:t>
      </w:r>
      <w:r w:rsidRPr="008E3F0D">
        <w:sym w:font="Wingdings" w:char="F0E0"/>
      </w:r>
      <w:r w:rsidRPr="00D64878">
        <w:rPr>
          <w:rFonts w:cs="Arial"/>
        </w:rPr>
        <w:t xml:space="preserve"> </w:t>
      </w:r>
      <w:r w:rsidR="008F5161" w:rsidRPr="00D64878">
        <w:rPr>
          <w:rFonts w:cs="Arial"/>
        </w:rPr>
        <w:t>s.o.</w:t>
      </w:r>
    </w:p>
    <w:p w14:paraId="4EFA6F0C" w14:textId="77777777" w:rsidR="00D710F9" w:rsidRDefault="00D710F9" w:rsidP="00FE0EB7">
      <w:pPr>
        <w:spacing w:line="276" w:lineRule="auto"/>
        <w:rPr>
          <w:rFonts w:cs="Arial"/>
        </w:rPr>
      </w:pPr>
    </w:p>
    <w:p w14:paraId="7882F4A0" w14:textId="5D7A775B" w:rsidR="00D710F9" w:rsidRPr="00D64878" w:rsidRDefault="00D710F9" w:rsidP="00D64878">
      <w:pPr>
        <w:pStyle w:val="Listenabsatz"/>
        <w:numPr>
          <w:ilvl w:val="0"/>
          <w:numId w:val="30"/>
        </w:numPr>
        <w:spacing w:line="276" w:lineRule="auto"/>
        <w:rPr>
          <w:rFonts w:cs="Arial"/>
        </w:rPr>
      </w:pPr>
      <w:r w:rsidRPr="00D64878">
        <w:rPr>
          <w:rFonts w:cs="Arial"/>
        </w:rPr>
        <w:t>«Wann werden Sie</w:t>
      </w:r>
      <w:r w:rsidR="00522241">
        <w:rPr>
          <w:rFonts w:cs="Arial"/>
        </w:rPr>
        <w:t xml:space="preserve"> [sic]</w:t>
      </w:r>
      <w:r w:rsidRPr="00D64878">
        <w:rPr>
          <w:rFonts w:cs="Arial"/>
        </w:rPr>
        <w:t xml:space="preserve"> erkennen, ...» </w:t>
      </w:r>
      <w:r w:rsidRPr="00D710F9">
        <w:sym w:font="Wingdings" w:char="F0E0"/>
      </w:r>
      <w:r w:rsidRPr="00D64878">
        <w:rPr>
          <w:rFonts w:cs="Arial"/>
        </w:rPr>
        <w:t xml:space="preserve"> </w:t>
      </w:r>
      <w:r w:rsidR="008F5161" w:rsidRPr="00D64878">
        <w:rPr>
          <w:rFonts w:cs="Arial"/>
        </w:rPr>
        <w:t xml:space="preserve">Durch den Wechsel von wir (Fans) zu Sie (Trainer, Verein) entsteht </w:t>
      </w:r>
      <w:r w:rsidR="008F5161" w:rsidRPr="00D64878">
        <w:rPr>
          <w:rFonts w:cs="Arial"/>
          <w:i/>
          <w:iCs/>
        </w:rPr>
        <w:t>Distinction</w:t>
      </w:r>
      <w:r w:rsidR="008F5161" w:rsidRPr="00D64878">
        <w:rPr>
          <w:rFonts w:cs="Arial"/>
        </w:rPr>
        <w:t xml:space="preserve"> innerhalb der eigenen Gemeinschaft. Hier wird eine interne Abgrenzung vorgenommen: die Fans positionieren sich als Beobachter:innen und kritische Instanz. Damit zeigt sich </w:t>
      </w:r>
      <w:r w:rsidR="008F5161" w:rsidRPr="00D64878">
        <w:rPr>
          <w:rFonts w:cs="Arial"/>
          <w:i/>
          <w:iCs/>
        </w:rPr>
        <w:t>Teilhafigkeit</w:t>
      </w:r>
      <w:r w:rsidR="008F5161" w:rsidRPr="00D64878">
        <w:rPr>
          <w:rFonts w:cs="Arial"/>
        </w:rPr>
        <w:t>: Gruppenidentität ist nicht einheitlich, sondern verhandelbar.</w:t>
      </w:r>
      <w:r w:rsidR="00522241">
        <w:rPr>
          <w:rFonts w:cs="Arial"/>
        </w:rPr>
        <w:t xml:space="preserve"> (Ob «Sie» als direkte Ansprache zu verstehen ist oder in der 3. Pers. plural, ist dem Kommentar nicht eindeutig zu entnehmen. Die Referenz bleibt offen, ihre Funktion in diesem Zusammenhang könnte demnach ebenfalls diskutiert werden.) </w:t>
      </w:r>
    </w:p>
    <w:p w14:paraId="52EF9316" w14:textId="77777777" w:rsidR="00D710F9" w:rsidRDefault="00D710F9" w:rsidP="00FE0EB7">
      <w:pPr>
        <w:spacing w:line="276" w:lineRule="auto"/>
        <w:rPr>
          <w:rFonts w:cs="Arial"/>
        </w:rPr>
      </w:pPr>
    </w:p>
    <w:p w14:paraId="4BEAA1A9" w14:textId="2F8CF74D" w:rsidR="00D710F9" w:rsidRPr="00D64878" w:rsidRDefault="00D710F9" w:rsidP="00D64878">
      <w:pPr>
        <w:pStyle w:val="Listenabsatz"/>
        <w:numPr>
          <w:ilvl w:val="0"/>
          <w:numId w:val="30"/>
        </w:numPr>
        <w:spacing w:line="276" w:lineRule="auto"/>
        <w:rPr>
          <w:rFonts w:cs="Arial"/>
        </w:rPr>
      </w:pPr>
      <w:r w:rsidRPr="00D64878">
        <w:rPr>
          <w:rFonts w:cs="Arial"/>
        </w:rPr>
        <w:t xml:space="preserve">«Bezeichnet die Luzerner / Güller als Bauern...» </w:t>
      </w:r>
      <w:r w:rsidRPr="00D710F9">
        <w:sym w:font="Wingdings" w:char="F0E0"/>
      </w:r>
      <w:r w:rsidRPr="00D64878">
        <w:rPr>
          <w:rFonts w:cs="Arial"/>
        </w:rPr>
        <w:t xml:space="preserve"> </w:t>
      </w:r>
      <w:r w:rsidR="008F5161" w:rsidRPr="00D64878">
        <w:rPr>
          <w:rFonts w:cs="Arial"/>
        </w:rPr>
        <w:t xml:space="preserve">Klare </w:t>
      </w:r>
      <w:r w:rsidR="008F5161" w:rsidRPr="00D64878">
        <w:rPr>
          <w:rFonts w:cs="Arial"/>
          <w:i/>
          <w:iCs/>
        </w:rPr>
        <w:t>Distinction</w:t>
      </w:r>
      <w:r w:rsidR="008F5161" w:rsidRPr="00D64878">
        <w:rPr>
          <w:rFonts w:cs="Arial"/>
        </w:rPr>
        <w:t xml:space="preserve">: </w:t>
      </w:r>
      <w:r w:rsidRPr="00D64878">
        <w:rPr>
          <w:rFonts w:cs="Arial"/>
        </w:rPr>
        <w:t>Abwertung der gegnerischen Gruppen</w:t>
      </w:r>
      <w:r w:rsidR="008F5161" w:rsidRPr="00D64878">
        <w:rPr>
          <w:rFonts w:cs="Arial"/>
        </w:rPr>
        <w:t xml:space="preserve"> zur Stärkung der eigenen</w:t>
      </w:r>
      <w:r w:rsidRPr="00D64878">
        <w:rPr>
          <w:rFonts w:cs="Arial"/>
        </w:rPr>
        <w:t>, auch auf der sprachlichen Ebene sichtbar (Wortspiel «Güller» statt St. Galler)</w:t>
      </w:r>
      <w:r w:rsidR="008F5161" w:rsidRPr="00D64878">
        <w:rPr>
          <w:rFonts w:cs="Arial"/>
        </w:rPr>
        <w:t xml:space="preserve">. Das Wortspiel/die Bezeichnungen funktionieren auch als </w:t>
      </w:r>
      <w:r w:rsidR="008F5161" w:rsidRPr="00D64878">
        <w:rPr>
          <w:rFonts w:cs="Arial"/>
          <w:i/>
          <w:iCs/>
        </w:rPr>
        <w:t>Indexikalität</w:t>
      </w:r>
      <w:r w:rsidR="008F5161" w:rsidRPr="00D64878">
        <w:rPr>
          <w:rFonts w:cs="Arial"/>
        </w:rPr>
        <w:t>: sie verweisen auf geteiltes Wissen und Insiderhumor.</w:t>
      </w:r>
    </w:p>
    <w:p w14:paraId="0348B51A" w14:textId="77777777" w:rsidR="00D710F9" w:rsidRDefault="00D710F9" w:rsidP="00FE0EB7">
      <w:pPr>
        <w:spacing w:line="276" w:lineRule="auto"/>
        <w:rPr>
          <w:rFonts w:cs="Arial"/>
        </w:rPr>
      </w:pPr>
    </w:p>
    <w:p w14:paraId="17585EB8" w14:textId="04199BFD" w:rsidR="00FE0EB7" w:rsidRPr="00D64878" w:rsidRDefault="00D710F9" w:rsidP="00D64878">
      <w:pPr>
        <w:pStyle w:val="Listenabsatz"/>
        <w:numPr>
          <w:ilvl w:val="0"/>
          <w:numId w:val="30"/>
        </w:numPr>
        <w:spacing w:line="276" w:lineRule="auto"/>
        <w:rPr>
          <w:rFonts w:cs="Arial"/>
        </w:rPr>
      </w:pPr>
      <w:r w:rsidRPr="00D64878">
        <w:rPr>
          <w:rFonts w:cs="Arial"/>
        </w:rPr>
        <w:t xml:space="preserve">«Cha mau bitte wider eine...» </w:t>
      </w:r>
      <w:r w:rsidRPr="00D710F9">
        <w:sym w:font="Wingdings" w:char="F0E0"/>
      </w:r>
      <w:r w:rsidRPr="00D64878">
        <w:rPr>
          <w:rFonts w:cs="Arial"/>
        </w:rPr>
        <w:t xml:space="preserve"> </w:t>
      </w:r>
      <w:r w:rsidR="0073630F" w:rsidRPr="00D64878">
        <w:rPr>
          <w:rFonts w:cs="Arial"/>
        </w:rPr>
        <w:t xml:space="preserve">Der Gebrauch von Dialekt markiert </w:t>
      </w:r>
      <w:r w:rsidR="0073630F" w:rsidRPr="00AF6EC6">
        <w:rPr>
          <w:rFonts w:cs="Arial"/>
          <w:i/>
          <w:iCs/>
        </w:rPr>
        <w:t>Indexikalität</w:t>
      </w:r>
      <w:r w:rsidR="0073630F" w:rsidRPr="00D64878">
        <w:rPr>
          <w:rFonts w:cs="Arial"/>
        </w:rPr>
        <w:t xml:space="preserve"> und </w:t>
      </w:r>
      <w:r w:rsidR="0073630F" w:rsidRPr="00D64878">
        <w:rPr>
          <w:rFonts w:cs="Arial"/>
          <w:i/>
          <w:iCs/>
        </w:rPr>
        <w:t>Adequation/Authent</w:t>
      </w:r>
      <w:r w:rsidR="005F690D" w:rsidRPr="00D64878">
        <w:rPr>
          <w:rFonts w:cs="Arial"/>
          <w:i/>
          <w:iCs/>
        </w:rPr>
        <w:t>i</w:t>
      </w:r>
      <w:r w:rsidR="0073630F" w:rsidRPr="00D64878">
        <w:rPr>
          <w:rFonts w:cs="Arial"/>
          <w:i/>
          <w:iCs/>
        </w:rPr>
        <w:t>cation</w:t>
      </w:r>
      <w:r w:rsidR="0073630F" w:rsidRPr="00D64878">
        <w:rPr>
          <w:rFonts w:cs="Arial"/>
        </w:rPr>
        <w:t>: Sprache wird als Symbol lokaler Zugehörigkeit genutzt, die farbcodierten Herz-Emojis verstärken die markierte Zugehörigkeit visuell</w:t>
      </w:r>
      <w:r w:rsidR="00AF6EC6">
        <w:rPr>
          <w:rFonts w:cs="Arial"/>
        </w:rPr>
        <w:t>.</w:t>
      </w:r>
    </w:p>
    <w:p w14:paraId="34367C22" w14:textId="77777777" w:rsidR="00FE0EB7" w:rsidRDefault="00FE0EB7" w:rsidP="00FE0EB7">
      <w:pPr>
        <w:spacing w:line="276" w:lineRule="auto"/>
        <w:rPr>
          <w:rFonts w:cs="Arial"/>
          <w:b/>
          <w:bCs/>
        </w:rPr>
      </w:pPr>
    </w:p>
    <w:p w14:paraId="2944F32E" w14:textId="77777777" w:rsidR="00FE0EB7" w:rsidRPr="007F70F4" w:rsidRDefault="007F70F4" w:rsidP="00FE0EB7">
      <w:pPr>
        <w:spacing w:line="276" w:lineRule="auto"/>
        <w:rPr>
          <w:rFonts w:cs="Arial"/>
        </w:rPr>
      </w:pPr>
      <w:r>
        <w:rPr>
          <w:rFonts w:cs="Arial"/>
        </w:rPr>
        <w:lastRenderedPageBreak/>
        <w:t>Bevor die Beispiele von der Lehrperson kommentiert werden, können die Schüler:innen ihre Überlegungen/Interpretationen teilen</w:t>
      </w:r>
      <w:r w:rsidR="00325645">
        <w:rPr>
          <w:rFonts w:cs="Arial"/>
        </w:rPr>
        <w:t xml:space="preserve"> bzw. beschreiben, was sie in den Kommentaren erkennen / was ihnen auffällt.</w:t>
      </w:r>
    </w:p>
    <w:p w14:paraId="5531E27C" w14:textId="77777777" w:rsidR="00325645" w:rsidRDefault="00325645" w:rsidP="00FE0EB7">
      <w:pPr>
        <w:spacing w:line="276" w:lineRule="auto"/>
        <w:rPr>
          <w:rFonts w:cs="Arial"/>
          <w:b/>
          <w:bCs/>
        </w:rPr>
      </w:pPr>
    </w:p>
    <w:p w14:paraId="75CA806B" w14:textId="53684D43" w:rsidR="00432668" w:rsidRPr="000071AB" w:rsidRDefault="00325645" w:rsidP="00FE0EB7">
      <w:pPr>
        <w:spacing w:line="276" w:lineRule="auto"/>
        <w:rPr>
          <w:rFonts w:cs="Arial"/>
          <w:b/>
          <w:bCs/>
        </w:rPr>
      </w:pPr>
      <w:r>
        <w:rPr>
          <w:rFonts w:cs="Arial"/>
          <w:b/>
          <w:bCs/>
        </w:rPr>
        <w:t xml:space="preserve">Metapragmatik: </w:t>
      </w:r>
      <w:r w:rsidR="00023E44">
        <w:rPr>
          <w:rFonts w:cs="Arial"/>
          <w:b/>
          <w:bCs/>
        </w:rPr>
        <w:t>Sprachgebrauch kommentieren</w:t>
      </w:r>
      <w:r w:rsidR="000071AB">
        <w:rPr>
          <w:rFonts w:cs="Arial"/>
          <w:b/>
          <w:bCs/>
        </w:rPr>
        <w:t xml:space="preserve"> </w:t>
      </w:r>
      <w:r w:rsidR="000071AB" w:rsidRPr="000071AB">
        <w:rPr>
          <w:rFonts w:cs="Arial"/>
          <w:b/>
          <w:bCs/>
          <w:color w:val="489FB5" w:themeColor="accent2"/>
        </w:rPr>
        <w:t xml:space="preserve">&gt; </w:t>
      </w:r>
      <w:r w:rsidR="00432668" w:rsidRPr="000071AB">
        <w:rPr>
          <w:rFonts w:cs="Arial"/>
          <w:b/>
          <w:bCs/>
          <w:color w:val="489FB5" w:themeColor="accent2"/>
        </w:rPr>
        <w:t xml:space="preserve">PPP S. 9-10 </w:t>
      </w:r>
    </w:p>
    <w:p w14:paraId="74AD6CBF" w14:textId="77777777" w:rsidR="00432668" w:rsidRDefault="00432668" w:rsidP="00FE0EB7">
      <w:pPr>
        <w:spacing w:line="276" w:lineRule="auto"/>
        <w:rPr>
          <w:rFonts w:cs="Arial"/>
          <w:b/>
          <w:bCs/>
        </w:rPr>
      </w:pPr>
    </w:p>
    <w:p w14:paraId="3C31E089" w14:textId="77777777" w:rsidR="00BF68B8" w:rsidRDefault="00432668" w:rsidP="00FE0EB7">
      <w:pPr>
        <w:spacing w:line="276" w:lineRule="auto"/>
        <w:rPr>
          <w:rFonts w:cs="Arial"/>
          <w:b/>
          <w:bCs/>
        </w:rPr>
      </w:pPr>
      <w:r>
        <w:rPr>
          <w:rFonts w:cs="Arial"/>
          <w:b/>
          <w:bCs/>
        </w:rPr>
        <w:t>Erläuterungen zu den Folien:</w:t>
      </w:r>
    </w:p>
    <w:p w14:paraId="1D5A1E15" w14:textId="2C05DF09" w:rsidR="00610FD3" w:rsidRDefault="00B5086D" w:rsidP="00BF68B8">
      <w:pPr>
        <w:spacing w:line="276" w:lineRule="auto"/>
        <w:rPr>
          <w:rFonts w:cs="Arial"/>
        </w:rPr>
      </w:pPr>
      <w:r w:rsidRPr="00B5086D">
        <w:rPr>
          <w:rFonts w:cs="Arial"/>
        </w:rPr>
        <w:t xml:space="preserve">Metapragmatik </w:t>
      </w:r>
      <w:r>
        <w:rPr>
          <w:rFonts w:cs="Arial"/>
        </w:rPr>
        <w:t xml:space="preserve">bezeichnet </w:t>
      </w:r>
      <w:r w:rsidRPr="00B5086D">
        <w:rPr>
          <w:rFonts w:cs="Arial"/>
        </w:rPr>
        <w:t>sprachliche Handlungen, die sich auf sprachliches Handeln selbst beziehen</w:t>
      </w:r>
      <w:r w:rsidR="00BC0304">
        <w:rPr>
          <w:rFonts w:cs="Arial"/>
        </w:rPr>
        <w:t xml:space="preserve"> und bewerten, </w:t>
      </w:r>
      <w:r w:rsidRPr="00B5086D">
        <w:rPr>
          <w:rFonts w:cs="Arial"/>
        </w:rPr>
        <w:t xml:space="preserve">wie gesprochen wird </w:t>
      </w:r>
      <w:r w:rsidR="00BC0304">
        <w:rPr>
          <w:rFonts w:cs="Arial"/>
        </w:rPr>
        <w:t>welche soziale Bedeutung dieses Sprechen hat</w:t>
      </w:r>
      <w:r>
        <w:rPr>
          <w:rFonts w:cs="Arial"/>
        </w:rPr>
        <w:t xml:space="preserve"> (vgl. Spitzmüller 2013, 2019)</w:t>
      </w:r>
      <w:r w:rsidRPr="00B5086D">
        <w:rPr>
          <w:rFonts w:cs="Arial"/>
        </w:rPr>
        <w:t xml:space="preserve">. </w:t>
      </w:r>
      <w:r w:rsidR="000D5399">
        <w:rPr>
          <w:rFonts w:cs="Arial"/>
        </w:rPr>
        <w:t>Indem</w:t>
      </w:r>
      <w:r w:rsidR="0063594D" w:rsidRPr="0063594D">
        <w:rPr>
          <w:rFonts w:cs="Arial"/>
        </w:rPr>
        <w:t xml:space="preserve"> </w:t>
      </w:r>
      <w:r w:rsidR="000D5399">
        <w:rPr>
          <w:rFonts w:cs="Arial"/>
        </w:rPr>
        <w:t>«</w:t>
      </w:r>
      <w:r w:rsidR="0063594D" w:rsidRPr="0063594D">
        <w:rPr>
          <w:rFonts w:cs="Arial"/>
        </w:rPr>
        <w:t>die Richtigkeit/Angemessenheit/der soziale Wert sprachlicher Formen diskutiert wird, wird somit auch die Richtigkeit/Angemessenheit/der soziale Wert der in den Handlungsmodellen ‚registrierten‘ Personen- und Handlungstypen diskutiert</w:t>
      </w:r>
      <w:r w:rsidR="000D5399">
        <w:rPr>
          <w:rFonts w:cs="Arial"/>
        </w:rPr>
        <w:t>» (Spitzmüller 2019: 24).</w:t>
      </w:r>
    </w:p>
    <w:p w14:paraId="48A2AED9" w14:textId="77777777" w:rsidR="00D872DE" w:rsidRDefault="00D872DE" w:rsidP="00BF68B8">
      <w:pPr>
        <w:spacing w:line="276" w:lineRule="auto"/>
        <w:rPr>
          <w:rFonts w:cs="Arial"/>
        </w:rPr>
      </w:pPr>
    </w:p>
    <w:p w14:paraId="607FB911" w14:textId="3D8BA29A" w:rsidR="00372E09" w:rsidRDefault="0063594D" w:rsidP="00BF68B8">
      <w:pPr>
        <w:spacing w:line="276" w:lineRule="auto"/>
        <w:rPr>
          <w:rFonts w:cs="Arial"/>
        </w:rPr>
      </w:pPr>
      <w:r w:rsidRPr="00B5086D">
        <w:rPr>
          <w:rFonts w:cs="Arial"/>
        </w:rPr>
        <w:t xml:space="preserve">In der Fankommunikation werden auf diese Weise Normen darüber ausgehandelt, welches Sprachverhalten als angemessen gilt und was einen </w:t>
      </w:r>
      <w:r>
        <w:rPr>
          <w:rFonts w:cs="Arial"/>
        </w:rPr>
        <w:t>‘</w:t>
      </w:r>
      <w:r w:rsidRPr="00B5086D">
        <w:rPr>
          <w:rFonts w:cs="Arial"/>
        </w:rPr>
        <w:t>richtigen</w:t>
      </w:r>
      <w:r>
        <w:rPr>
          <w:rFonts w:cs="Arial"/>
        </w:rPr>
        <w:t xml:space="preserve">’ </w:t>
      </w:r>
      <w:r w:rsidRPr="00B5086D">
        <w:rPr>
          <w:rFonts w:cs="Arial"/>
        </w:rPr>
        <w:t>Fan ausmacht</w:t>
      </w:r>
      <w:r>
        <w:rPr>
          <w:rFonts w:cs="Arial"/>
        </w:rPr>
        <w:t>.</w:t>
      </w:r>
      <w:r w:rsidRPr="00B5086D">
        <w:rPr>
          <w:rFonts w:cs="Arial"/>
        </w:rPr>
        <w:t xml:space="preserve"> </w:t>
      </w:r>
      <w:r w:rsidR="00B5086D" w:rsidRPr="00B5086D">
        <w:rPr>
          <w:rFonts w:cs="Arial"/>
        </w:rPr>
        <w:t>Durch solche metapragmatischen Kommentare positionieren sich Fans zueinander und stellen Zugehörigkeit oder Abgrenzung innerhalb der Gruppe her.</w:t>
      </w:r>
      <w:r w:rsidR="00B5086D">
        <w:rPr>
          <w:rFonts w:cs="Arial"/>
        </w:rPr>
        <w:t xml:space="preserve"> </w:t>
      </w:r>
      <w:r w:rsidR="00BF68B8" w:rsidRPr="00BF68B8">
        <w:rPr>
          <w:rFonts w:cs="Arial"/>
        </w:rPr>
        <w:t xml:space="preserve">Ein </w:t>
      </w:r>
      <w:r w:rsidR="00B71EC2">
        <w:rPr>
          <w:rFonts w:cs="Arial"/>
        </w:rPr>
        <w:t>metapragmatische</w:t>
      </w:r>
      <w:r w:rsidR="000036CD">
        <w:rPr>
          <w:rFonts w:cs="Arial"/>
        </w:rPr>
        <w:t xml:space="preserve">r </w:t>
      </w:r>
      <w:r w:rsidR="00BF68B8" w:rsidRPr="00BF68B8">
        <w:rPr>
          <w:rFonts w:cs="Arial"/>
        </w:rPr>
        <w:t>Kommentar kann explizit sein (</w:t>
      </w:r>
      <w:r w:rsidR="00BF68B8">
        <w:rPr>
          <w:rFonts w:cs="Arial"/>
        </w:rPr>
        <w:t>«</w:t>
      </w:r>
      <w:r w:rsidR="00BF68B8" w:rsidRPr="00BF68B8">
        <w:rPr>
          <w:rFonts w:cs="Arial"/>
        </w:rPr>
        <w:t>Bei uns im Forum spricht man nicht so</w:t>
      </w:r>
      <w:r w:rsidR="00BF68B8">
        <w:rPr>
          <w:rFonts w:cs="Arial"/>
        </w:rPr>
        <w:t>»</w:t>
      </w:r>
      <w:r w:rsidR="00BF68B8" w:rsidRPr="00BF68B8">
        <w:rPr>
          <w:rFonts w:cs="Arial"/>
        </w:rPr>
        <w:t xml:space="preserve">) oder implizit, etwa durch Nachahmung, Ironie oder Distanzierung. </w:t>
      </w:r>
      <w:r w:rsidR="0023792C">
        <w:rPr>
          <w:rFonts w:cs="Arial"/>
        </w:rPr>
        <w:t xml:space="preserve">So kann bereits die Verwendung von Dialekt eine metapragmatische Positionierung darstellen und Zugehörigkeit </w:t>
      </w:r>
      <w:r w:rsidR="00E3193E">
        <w:rPr>
          <w:rFonts w:cs="Arial"/>
        </w:rPr>
        <w:t>anzeigen</w:t>
      </w:r>
      <w:r w:rsidR="0023792C">
        <w:rPr>
          <w:rFonts w:cs="Arial"/>
        </w:rPr>
        <w:t>.</w:t>
      </w:r>
    </w:p>
    <w:p w14:paraId="1EEB9E17" w14:textId="77777777" w:rsidR="00372E09" w:rsidRDefault="00372E09" w:rsidP="00BF68B8">
      <w:pPr>
        <w:spacing w:line="276" w:lineRule="auto"/>
        <w:rPr>
          <w:rFonts w:cs="Arial"/>
        </w:rPr>
      </w:pPr>
    </w:p>
    <w:p w14:paraId="501C94D2" w14:textId="77777777" w:rsidR="00372E09" w:rsidRDefault="00372E09" w:rsidP="00BF68B8">
      <w:pPr>
        <w:spacing w:line="276" w:lineRule="auto"/>
        <w:rPr>
          <w:rFonts w:cs="Arial"/>
          <w:b/>
          <w:bCs/>
        </w:rPr>
      </w:pPr>
      <w:r w:rsidRPr="00372E09">
        <w:rPr>
          <w:rFonts w:cs="Arial"/>
          <w:b/>
          <w:bCs/>
        </w:rPr>
        <w:t>Kommentare zu den Beispielen</w:t>
      </w:r>
      <w:r w:rsidR="00A503E6">
        <w:rPr>
          <w:rFonts w:cs="Arial"/>
          <w:b/>
          <w:bCs/>
        </w:rPr>
        <w:t xml:space="preserve"> auf </w:t>
      </w:r>
      <w:r w:rsidR="00820E0E" w:rsidRPr="00820E0E">
        <w:rPr>
          <w:rFonts w:cs="Arial"/>
          <w:b/>
          <w:bCs/>
          <w:color w:val="489FB5" w:themeColor="accent2"/>
        </w:rPr>
        <w:t xml:space="preserve">&gt; </w:t>
      </w:r>
      <w:r w:rsidR="00A503E6" w:rsidRPr="00820E0E">
        <w:rPr>
          <w:rFonts w:cs="Arial"/>
          <w:b/>
          <w:bCs/>
          <w:color w:val="489FB5" w:themeColor="accent2"/>
        </w:rPr>
        <w:t>PPP</w:t>
      </w:r>
      <w:r w:rsidR="00B3555F" w:rsidRPr="00820E0E">
        <w:rPr>
          <w:rFonts w:cs="Arial"/>
          <w:b/>
          <w:bCs/>
          <w:color w:val="489FB5" w:themeColor="accent2"/>
        </w:rPr>
        <w:t xml:space="preserve"> S. 10</w:t>
      </w:r>
    </w:p>
    <w:p w14:paraId="73862C87" w14:textId="77777777" w:rsidR="00372E09" w:rsidRDefault="00372E09" w:rsidP="00BF68B8">
      <w:pPr>
        <w:spacing w:line="276" w:lineRule="auto"/>
        <w:rPr>
          <w:rFonts w:cs="Arial"/>
          <w:b/>
          <w:bCs/>
        </w:rPr>
      </w:pPr>
    </w:p>
    <w:p w14:paraId="7D673AFD" w14:textId="77777777" w:rsidR="00372E09" w:rsidRDefault="00372E09" w:rsidP="004B7E03">
      <w:pPr>
        <w:pStyle w:val="Listenabsatz"/>
        <w:numPr>
          <w:ilvl w:val="0"/>
          <w:numId w:val="21"/>
        </w:numPr>
        <w:spacing w:line="276" w:lineRule="auto"/>
        <w:rPr>
          <w:rFonts w:cs="Arial"/>
        </w:rPr>
      </w:pPr>
      <w:r w:rsidRPr="00372E09">
        <w:rPr>
          <w:rFonts w:cs="Arial"/>
        </w:rPr>
        <w:t>«Finde</w:t>
      </w:r>
      <w:r>
        <w:rPr>
          <w:rFonts w:cs="Arial"/>
        </w:rPr>
        <w:t xml:space="preserve"> die vielen negativen Kommentare...» </w:t>
      </w:r>
      <w:r w:rsidRPr="00372E09">
        <w:rPr>
          <w:rFonts w:cs="Arial"/>
        </w:rPr>
        <w:sym w:font="Wingdings" w:char="F0E0"/>
      </w:r>
      <w:r>
        <w:rPr>
          <w:rFonts w:cs="Arial"/>
        </w:rPr>
        <w:t xml:space="preserve"> Sprachgebrauch der anderen Fans wird bewertet, Norm bzw. angemessenes Fanverhalten wird kommentiert</w:t>
      </w:r>
    </w:p>
    <w:p w14:paraId="7C4EF72A" w14:textId="77777777" w:rsidR="00372E09" w:rsidRDefault="00372E09" w:rsidP="004B7E03">
      <w:pPr>
        <w:pStyle w:val="Listenabsatz"/>
        <w:spacing w:line="276" w:lineRule="auto"/>
        <w:rPr>
          <w:rFonts w:cs="Arial"/>
        </w:rPr>
      </w:pPr>
    </w:p>
    <w:p w14:paraId="7C6CFED0" w14:textId="77777777" w:rsidR="00372E09" w:rsidRDefault="00372E09" w:rsidP="004B7E03">
      <w:pPr>
        <w:pStyle w:val="Listenabsatz"/>
        <w:numPr>
          <w:ilvl w:val="0"/>
          <w:numId w:val="21"/>
        </w:numPr>
        <w:spacing w:line="276" w:lineRule="auto"/>
        <w:rPr>
          <w:rFonts w:cs="Arial"/>
        </w:rPr>
      </w:pPr>
      <w:r>
        <w:rPr>
          <w:rFonts w:cs="Arial"/>
        </w:rPr>
        <w:t xml:space="preserve">«Die meischte Kommentär si extrem unterirdisch...» </w:t>
      </w:r>
      <w:r w:rsidRPr="00372E09">
        <w:rPr>
          <w:rFonts w:cs="Arial"/>
        </w:rPr>
        <w:sym w:font="Wingdings" w:char="F0E0"/>
      </w:r>
      <w:r>
        <w:rPr>
          <w:rFonts w:cs="Arial"/>
        </w:rPr>
        <w:t xml:space="preserve"> s.o., Schreiber:in positioniert sich als ‘besserer’ Fan innerhalb der Gemeinschaft</w:t>
      </w:r>
    </w:p>
    <w:p w14:paraId="7C787BCD" w14:textId="77777777" w:rsidR="00372E09" w:rsidRDefault="00372E09" w:rsidP="004B7E03">
      <w:pPr>
        <w:pStyle w:val="Listenabsatz"/>
        <w:spacing w:line="276" w:lineRule="auto"/>
        <w:rPr>
          <w:rFonts w:cs="Arial"/>
        </w:rPr>
      </w:pPr>
    </w:p>
    <w:p w14:paraId="35326C9F" w14:textId="77777777" w:rsidR="00372E09" w:rsidRDefault="00372E09" w:rsidP="004B7E03">
      <w:pPr>
        <w:pStyle w:val="Listenabsatz"/>
        <w:numPr>
          <w:ilvl w:val="0"/>
          <w:numId w:val="21"/>
        </w:numPr>
        <w:spacing w:line="276" w:lineRule="auto"/>
        <w:rPr>
          <w:rFonts w:cs="Arial"/>
        </w:rPr>
      </w:pPr>
      <w:r>
        <w:rPr>
          <w:rFonts w:cs="Arial"/>
        </w:rPr>
        <w:t xml:space="preserve">«du bist hier schliesslich im FCB-Forum...» </w:t>
      </w:r>
      <w:r w:rsidRPr="00372E09">
        <w:rPr>
          <w:rFonts w:cs="Arial"/>
        </w:rPr>
        <w:sym w:font="Wingdings" w:char="F0E0"/>
      </w:r>
      <w:r>
        <w:rPr>
          <w:rFonts w:cs="Arial"/>
        </w:rPr>
        <w:t xml:space="preserve"> Der Kommentar zeigt, welches Sprachverhalten in diesem Kommunikationsraum (d.h. in der Gruppe!) erwartet wird, damit positioniert sich der:die Schreiber:in als Teil der Gruppe, die Gruppennormen kennt</w:t>
      </w:r>
    </w:p>
    <w:p w14:paraId="6A7DE10F" w14:textId="77777777" w:rsidR="009E5C51" w:rsidRDefault="009E5C51" w:rsidP="00BF68B8">
      <w:pPr>
        <w:spacing w:line="276" w:lineRule="auto"/>
        <w:rPr>
          <w:rFonts w:cs="Arial"/>
        </w:rPr>
      </w:pPr>
    </w:p>
    <w:p w14:paraId="7A2FD95B" w14:textId="77777777" w:rsidR="009E5C51" w:rsidRPr="007A6D14" w:rsidRDefault="009E5C51" w:rsidP="00BF68B8">
      <w:pPr>
        <w:spacing w:line="276" w:lineRule="auto"/>
        <w:rPr>
          <w:rFonts w:cs="Arial"/>
          <w:b/>
          <w:bCs/>
          <w:i/>
          <w:iCs/>
        </w:rPr>
      </w:pPr>
      <w:r w:rsidRPr="007A6D14">
        <w:rPr>
          <w:rFonts w:cs="Arial"/>
          <w:b/>
          <w:bCs/>
          <w:i/>
          <w:iCs/>
        </w:rPr>
        <w:t>Literatur:</w:t>
      </w:r>
    </w:p>
    <w:p w14:paraId="18844158" w14:textId="2B374248" w:rsidR="00A07889" w:rsidRDefault="00A07889" w:rsidP="00A07889">
      <w:pPr>
        <w:spacing w:after="120" w:line="276" w:lineRule="auto"/>
        <w:ind w:left="425" w:hanging="425"/>
        <w:jc w:val="left"/>
        <w:rPr>
          <w:rFonts w:eastAsia="Times New Roman" w:cs="Arial"/>
          <w:color w:val="auto"/>
          <w:kern w:val="0"/>
          <w:szCs w:val="24"/>
          <w:lang w:eastAsia="de-DE"/>
          <w14:ligatures w14:val="none"/>
        </w:rPr>
      </w:pPr>
      <w:r w:rsidRPr="00347DD3">
        <w:rPr>
          <w:rFonts w:eastAsia="Times New Roman" w:cs="Arial"/>
          <w:color w:val="auto"/>
          <w:kern w:val="0"/>
          <w:szCs w:val="24"/>
          <w:lang w:eastAsia="de-DE"/>
          <w14:ligatures w14:val="none"/>
        </w:rPr>
        <w:t xml:space="preserve">Spitzmüller, J. (2019). ‚Sprache‘ – ‚Metasprache‘ – ‚Metapragmatik‘: Sprache und sprachliches Handeln als Gegenstand sozialer Reflexion. In G. Antos, T. Niehr, &amp; J. Spitzmüller (Hrsg.), </w:t>
      </w:r>
      <w:r w:rsidRPr="00347DD3">
        <w:rPr>
          <w:rFonts w:eastAsia="Times New Roman" w:cs="Arial"/>
          <w:i/>
          <w:iCs/>
          <w:color w:val="auto"/>
          <w:kern w:val="0"/>
          <w:szCs w:val="24"/>
          <w:lang w:eastAsia="de-DE"/>
          <w14:ligatures w14:val="none"/>
        </w:rPr>
        <w:t>Handbuch Sprache im Urteil der Öffentlichkeit</w:t>
      </w:r>
      <w:r w:rsidRPr="00347DD3">
        <w:rPr>
          <w:rFonts w:eastAsia="Times New Roman" w:cs="Arial"/>
          <w:color w:val="auto"/>
          <w:kern w:val="0"/>
          <w:szCs w:val="24"/>
          <w:lang w:eastAsia="de-DE"/>
          <w14:ligatures w14:val="none"/>
        </w:rPr>
        <w:t xml:space="preserve"> (S. 11–30). De Gruyter. </w:t>
      </w:r>
      <w:hyperlink r:id="rId13" w:history="1">
        <w:r w:rsidRPr="00347DD3">
          <w:rPr>
            <w:rFonts w:eastAsia="Times New Roman" w:cs="Arial"/>
            <w:color w:val="0000FF"/>
            <w:kern w:val="0"/>
            <w:szCs w:val="24"/>
            <w:u w:val="single"/>
            <w:lang w:eastAsia="de-DE"/>
            <w14:ligatures w14:val="none"/>
          </w:rPr>
          <w:t>https://doi.org/10.1515/9783110296150-002</w:t>
        </w:r>
      </w:hyperlink>
    </w:p>
    <w:p w14:paraId="67A30C9C" w14:textId="330EE5F7" w:rsidR="00035697" w:rsidRPr="00A70335" w:rsidRDefault="00A07889" w:rsidP="00A70335">
      <w:pPr>
        <w:spacing w:after="120" w:line="276" w:lineRule="auto"/>
        <w:ind w:left="425" w:hanging="425"/>
        <w:jc w:val="left"/>
        <w:rPr>
          <w:rFonts w:eastAsia="Times New Roman" w:cs="Arial"/>
          <w:color w:val="auto"/>
          <w:kern w:val="0"/>
          <w:szCs w:val="24"/>
          <w:lang w:eastAsia="de-DE"/>
          <w14:ligatures w14:val="none"/>
        </w:rPr>
      </w:pPr>
      <w:r w:rsidRPr="00347DD3">
        <w:rPr>
          <w:rFonts w:eastAsia="Times New Roman" w:cs="Arial"/>
          <w:color w:val="auto"/>
          <w:kern w:val="0"/>
          <w:szCs w:val="24"/>
          <w:lang w:eastAsia="de-DE"/>
          <w14:ligatures w14:val="none"/>
        </w:rPr>
        <w:lastRenderedPageBreak/>
        <w:t xml:space="preserve">Meier-Vieracker, S. (2021). Im Fadenkreuz—Metapragmatik und semiotic ideologies im Fußballfandiskurs. </w:t>
      </w:r>
      <w:r w:rsidRPr="00347DD3">
        <w:rPr>
          <w:rFonts w:eastAsia="Times New Roman" w:cs="Arial"/>
          <w:i/>
          <w:iCs/>
          <w:color w:val="auto"/>
          <w:kern w:val="0"/>
          <w:szCs w:val="24"/>
          <w:lang w:eastAsia="de-DE"/>
          <w14:ligatures w14:val="none"/>
        </w:rPr>
        <w:t>Kodikas/CODE: Ars Semiotica</w:t>
      </w:r>
      <w:r w:rsidRPr="00347DD3">
        <w:rPr>
          <w:rFonts w:eastAsia="Times New Roman" w:cs="Arial"/>
          <w:color w:val="auto"/>
          <w:kern w:val="0"/>
          <w:szCs w:val="24"/>
          <w:lang w:eastAsia="de-DE"/>
          <w14:ligatures w14:val="none"/>
        </w:rPr>
        <w:t xml:space="preserve">, </w:t>
      </w:r>
      <w:r w:rsidRPr="00347DD3">
        <w:rPr>
          <w:rFonts w:eastAsia="Times New Roman" w:cs="Arial"/>
          <w:i/>
          <w:iCs/>
          <w:color w:val="auto"/>
          <w:kern w:val="0"/>
          <w:szCs w:val="24"/>
          <w:lang w:eastAsia="de-DE"/>
          <w14:ligatures w14:val="none"/>
        </w:rPr>
        <w:t>41</w:t>
      </w:r>
      <w:r w:rsidRPr="00347DD3">
        <w:rPr>
          <w:rFonts w:eastAsia="Times New Roman" w:cs="Arial"/>
          <w:color w:val="auto"/>
          <w:kern w:val="0"/>
          <w:szCs w:val="24"/>
          <w:lang w:eastAsia="de-DE"/>
          <w14:ligatures w14:val="none"/>
        </w:rPr>
        <w:t>(3–4), 245–259.</w:t>
      </w:r>
    </w:p>
    <w:p w14:paraId="2F8DF227" w14:textId="77777777" w:rsidR="003B2C00" w:rsidRDefault="003B2C00" w:rsidP="00BF68B8">
      <w:pPr>
        <w:spacing w:line="276" w:lineRule="auto"/>
        <w:rPr>
          <w:rFonts w:cs="Arial"/>
          <w:i/>
          <w:iCs/>
        </w:rPr>
      </w:pPr>
    </w:p>
    <w:p w14:paraId="752798D5" w14:textId="77777777" w:rsidR="00197787" w:rsidRDefault="002D1239" w:rsidP="00D31962">
      <w:pPr>
        <w:spacing w:line="276" w:lineRule="auto"/>
        <w:rPr>
          <w:rFonts w:cs="Arial"/>
        </w:rPr>
      </w:pPr>
      <w:r w:rsidRPr="002D1239">
        <w:rPr>
          <w:rFonts w:cs="Arial"/>
          <w:b/>
          <w:bCs/>
        </w:rPr>
        <w:t>Abschluss</w:t>
      </w:r>
      <w:r w:rsidR="00197787">
        <w:rPr>
          <w:rFonts w:cs="Arial"/>
          <w:b/>
          <w:bCs/>
        </w:rPr>
        <w:t xml:space="preserve"> </w:t>
      </w:r>
      <w:r w:rsidR="00806417">
        <w:rPr>
          <w:rFonts w:cs="Arial"/>
          <w:b/>
          <w:bCs/>
        </w:rPr>
        <w:t xml:space="preserve">und Ausblick </w:t>
      </w:r>
      <w:r w:rsidR="00197787" w:rsidRPr="00197787">
        <w:rPr>
          <w:rFonts w:cs="Arial"/>
          <w:b/>
          <w:bCs/>
          <w:color w:val="489FB5" w:themeColor="accent2"/>
        </w:rPr>
        <w:t xml:space="preserve">&gt; </w:t>
      </w:r>
      <w:r w:rsidRPr="00197787">
        <w:rPr>
          <w:rFonts w:cs="Arial"/>
          <w:b/>
          <w:bCs/>
          <w:color w:val="489FB5" w:themeColor="accent2"/>
        </w:rPr>
        <w:t>PPP S. 13</w:t>
      </w:r>
      <w:r w:rsidRPr="00197787">
        <w:rPr>
          <w:rFonts w:cs="Arial"/>
          <w:color w:val="489FB5" w:themeColor="accent2"/>
        </w:rPr>
        <w:t xml:space="preserve"> </w:t>
      </w:r>
    </w:p>
    <w:p w14:paraId="0B1F0D42" w14:textId="77777777" w:rsidR="00197787" w:rsidRDefault="00197787" w:rsidP="00D31962">
      <w:pPr>
        <w:spacing w:line="276" w:lineRule="auto"/>
        <w:rPr>
          <w:rFonts w:cs="Arial"/>
        </w:rPr>
      </w:pPr>
    </w:p>
    <w:p w14:paraId="414C436A" w14:textId="77777777" w:rsidR="00806417" w:rsidRPr="00806417" w:rsidRDefault="00806417" w:rsidP="00806417">
      <w:pPr>
        <w:spacing w:line="276" w:lineRule="auto"/>
        <w:rPr>
          <w:rFonts w:cs="Arial"/>
        </w:rPr>
      </w:pPr>
      <w:r w:rsidRPr="00806417">
        <w:rPr>
          <w:rFonts w:cs="Arial"/>
        </w:rPr>
        <w:t>Die Lehrperson fasst die zentralen Erkenntnisse zusammen:</w:t>
      </w:r>
    </w:p>
    <w:p w14:paraId="25C31A51" w14:textId="77777777" w:rsidR="00806417" w:rsidRDefault="00806417" w:rsidP="00806417">
      <w:pPr>
        <w:spacing w:line="276" w:lineRule="auto"/>
        <w:rPr>
          <w:rFonts w:cs="Arial"/>
        </w:rPr>
      </w:pPr>
    </w:p>
    <w:p w14:paraId="48D562FA" w14:textId="77777777" w:rsidR="00806417" w:rsidRPr="00806417" w:rsidRDefault="00806417" w:rsidP="00806417">
      <w:pPr>
        <w:pStyle w:val="Listenabsatz"/>
        <w:numPr>
          <w:ilvl w:val="0"/>
          <w:numId w:val="24"/>
        </w:numPr>
        <w:spacing w:line="276" w:lineRule="auto"/>
        <w:rPr>
          <w:rFonts w:cs="Arial"/>
        </w:rPr>
      </w:pPr>
      <w:r w:rsidRPr="00806417">
        <w:rPr>
          <w:rFonts w:cs="Arial"/>
        </w:rPr>
        <w:t>Identität entsteht in der Interaktion und ist wandelbar.</w:t>
      </w:r>
    </w:p>
    <w:p w14:paraId="3D42EA96" w14:textId="77777777" w:rsidR="00806417" w:rsidRPr="00806417" w:rsidRDefault="00806417" w:rsidP="00806417">
      <w:pPr>
        <w:pStyle w:val="Listenabsatz"/>
        <w:numPr>
          <w:ilvl w:val="0"/>
          <w:numId w:val="24"/>
        </w:numPr>
        <w:spacing w:line="276" w:lineRule="auto"/>
        <w:rPr>
          <w:rFonts w:cs="Arial"/>
        </w:rPr>
      </w:pPr>
      <w:r w:rsidRPr="00806417">
        <w:rPr>
          <w:rFonts w:cs="Arial"/>
        </w:rPr>
        <w:t>Sprache schafft Zugehörigkeit und grenzt Gruppen voneinander ab.</w:t>
      </w:r>
    </w:p>
    <w:p w14:paraId="4B2E4732" w14:textId="77777777" w:rsidR="00806417" w:rsidRPr="00806417" w:rsidRDefault="00806417" w:rsidP="00806417">
      <w:pPr>
        <w:pStyle w:val="Listenabsatz"/>
        <w:numPr>
          <w:ilvl w:val="0"/>
          <w:numId w:val="24"/>
        </w:numPr>
        <w:spacing w:line="276" w:lineRule="auto"/>
        <w:rPr>
          <w:rFonts w:cs="Arial"/>
        </w:rPr>
      </w:pPr>
      <w:r w:rsidRPr="00806417">
        <w:rPr>
          <w:rFonts w:cs="Arial"/>
        </w:rPr>
        <w:t>In der Fan-Kommunikation zeigt sich dies besonders deutlich.</w:t>
      </w:r>
    </w:p>
    <w:p w14:paraId="496E26AD" w14:textId="77777777" w:rsidR="00806417" w:rsidRDefault="00806417" w:rsidP="00806417">
      <w:pPr>
        <w:spacing w:line="276" w:lineRule="auto"/>
        <w:rPr>
          <w:rFonts w:cs="Arial"/>
        </w:rPr>
      </w:pPr>
    </w:p>
    <w:p w14:paraId="21CE88B3" w14:textId="4822CD19" w:rsidR="00004439" w:rsidRPr="00197787" w:rsidRDefault="00806417" w:rsidP="00806417">
      <w:pPr>
        <w:spacing w:line="276" w:lineRule="auto"/>
        <w:rPr>
          <w:rFonts w:cs="Arial"/>
          <w:b/>
          <w:bCs/>
        </w:rPr>
      </w:pPr>
      <w:r w:rsidRPr="00806417">
        <w:rPr>
          <w:rFonts w:cs="Arial"/>
        </w:rPr>
        <w:t>Die Lehrperson kündigt an, dass die Schüler:innen in der nächsten Lektion die Theorie selbständig auf neue Beispiele anwenden werden (Gruppenarbeit).</w:t>
      </w:r>
      <w:r w:rsidR="00004439" w:rsidRPr="009E5C51">
        <w:rPr>
          <w:rFonts w:cs="Arial"/>
          <w:i/>
          <w:iCs/>
        </w:rPr>
        <w:br w:type="page"/>
      </w:r>
    </w:p>
    <w:p w14:paraId="0B5F0A4E" w14:textId="77777777" w:rsidR="00004439" w:rsidRDefault="00004439" w:rsidP="00004439">
      <w:pPr>
        <w:spacing w:line="276" w:lineRule="auto"/>
        <w:rPr>
          <w:rFonts w:cs="Arial"/>
          <w:b/>
          <w:bCs/>
          <w:sz w:val="28"/>
          <w:szCs w:val="36"/>
        </w:rPr>
      </w:pPr>
      <w:r w:rsidRPr="00C03B76">
        <w:rPr>
          <w:rFonts w:cs="Arial"/>
          <w:b/>
          <w:bCs/>
          <w:sz w:val="28"/>
          <w:szCs w:val="36"/>
        </w:rPr>
        <w:lastRenderedPageBreak/>
        <w:t xml:space="preserve">Lektion </w:t>
      </w:r>
      <w:r>
        <w:rPr>
          <w:rFonts w:cs="Arial"/>
          <w:b/>
          <w:bCs/>
          <w:sz w:val="28"/>
          <w:szCs w:val="36"/>
        </w:rPr>
        <w:t>3</w:t>
      </w:r>
    </w:p>
    <w:p w14:paraId="581B0C8E" w14:textId="77777777" w:rsidR="00004439" w:rsidRDefault="00004439" w:rsidP="00004439">
      <w:pPr>
        <w:spacing w:line="276" w:lineRule="auto"/>
        <w:rPr>
          <w:rFonts w:cs="Arial"/>
          <w:b/>
          <w:bCs/>
          <w:sz w:val="28"/>
          <w:szCs w:val="36"/>
        </w:rPr>
      </w:pPr>
    </w:p>
    <w:p w14:paraId="20BD8299" w14:textId="4006B9B3" w:rsidR="0035578E" w:rsidRPr="0035578E" w:rsidRDefault="0035578E" w:rsidP="00004439">
      <w:pPr>
        <w:spacing w:line="276" w:lineRule="auto"/>
        <w:rPr>
          <w:rFonts w:cs="Arial"/>
          <w:b/>
          <w:bCs/>
        </w:rPr>
      </w:pPr>
      <w:r w:rsidRPr="0035578E">
        <w:rPr>
          <w:rFonts w:cs="Arial"/>
          <w:b/>
          <w:bCs/>
        </w:rPr>
        <w:t>Gruppenarbeit: Anwendung der Theorie auf Fankommunikation</w:t>
      </w:r>
    </w:p>
    <w:p w14:paraId="2147E759" w14:textId="77777777" w:rsidR="0035578E" w:rsidRDefault="0035578E" w:rsidP="00004439">
      <w:pPr>
        <w:spacing w:line="276" w:lineRule="auto"/>
        <w:rPr>
          <w:rFonts w:cs="Arial"/>
        </w:rPr>
      </w:pPr>
    </w:p>
    <w:p w14:paraId="5E830AE9" w14:textId="77777777" w:rsidR="00004439" w:rsidRDefault="00004439" w:rsidP="00004439">
      <w:pPr>
        <w:spacing w:line="276" w:lineRule="auto"/>
        <w:rPr>
          <w:rFonts w:cs="Arial"/>
        </w:rPr>
      </w:pPr>
      <w:r w:rsidRPr="00E448A6">
        <w:rPr>
          <w:rFonts w:cs="Arial"/>
          <w:b/>
          <w:bCs/>
        </w:rPr>
        <w:t>Ziel:</w:t>
      </w:r>
      <w:r>
        <w:rPr>
          <w:rFonts w:cs="Arial"/>
        </w:rPr>
        <w:t xml:space="preserve"> </w:t>
      </w:r>
      <w:r w:rsidR="00E77303" w:rsidRPr="00E77303">
        <w:rPr>
          <w:rFonts w:cs="Arial"/>
        </w:rPr>
        <w:t xml:space="preserve">Die Schüler:innen setzen sich in Gruppen vertieft mit Beispielen aus der Fussballfankommunikation auseinander und wenden die zuvor erarbeiteten theoretischen Konzepte </w:t>
      </w:r>
      <w:r w:rsidR="00E77303">
        <w:rPr>
          <w:rFonts w:cs="Arial"/>
        </w:rPr>
        <w:t xml:space="preserve">(Bucholtz/Hall, Metapragmatik) </w:t>
      </w:r>
      <w:r w:rsidR="00E77303" w:rsidRPr="00E77303">
        <w:rPr>
          <w:rFonts w:cs="Arial"/>
        </w:rPr>
        <w:t>an.</w:t>
      </w:r>
    </w:p>
    <w:p w14:paraId="385C8BC7" w14:textId="77777777" w:rsidR="00CE36B8" w:rsidRDefault="00CE36B8" w:rsidP="00004439">
      <w:pPr>
        <w:spacing w:line="276" w:lineRule="auto"/>
        <w:rPr>
          <w:rFonts w:cs="Arial"/>
        </w:rPr>
      </w:pPr>
    </w:p>
    <w:p w14:paraId="3A2F8492" w14:textId="77777777" w:rsidR="00CE36B8" w:rsidRPr="00E448A6" w:rsidRDefault="00CE36B8" w:rsidP="00A43E66">
      <w:pPr>
        <w:spacing w:after="120" w:line="276" w:lineRule="auto"/>
        <w:rPr>
          <w:rFonts w:cs="Arial"/>
          <w:b/>
          <w:bCs/>
        </w:rPr>
      </w:pPr>
      <w:r w:rsidRPr="00E448A6">
        <w:rPr>
          <w:rFonts w:cs="Arial"/>
          <w:b/>
          <w:bCs/>
        </w:rPr>
        <w:t>Material:</w:t>
      </w:r>
    </w:p>
    <w:p w14:paraId="6B01C7D5" w14:textId="77777777" w:rsidR="00A43E66" w:rsidRPr="002551B5" w:rsidRDefault="00A43E66" w:rsidP="00A43E66">
      <w:pPr>
        <w:pStyle w:val="Listenabsatz"/>
        <w:numPr>
          <w:ilvl w:val="0"/>
          <w:numId w:val="26"/>
        </w:numPr>
        <w:spacing w:line="276" w:lineRule="auto"/>
        <w:jc w:val="left"/>
        <w:rPr>
          <w:rFonts w:cs="Arial"/>
        </w:rPr>
      </w:pPr>
      <w:r w:rsidRPr="00F75EA0">
        <w:rPr>
          <w:rFonts w:cs="Arial"/>
          <w:b/>
          <w:bCs/>
        </w:rPr>
        <w:t>Arbeitsblatt (Handout)</w:t>
      </w:r>
      <w:r>
        <w:rPr>
          <w:rFonts w:cs="Arial"/>
        </w:rPr>
        <w:t xml:space="preserve"> </w:t>
      </w:r>
      <w:r w:rsidRPr="002551B5">
        <w:rPr>
          <w:rFonts w:cs="Arial"/>
        </w:rPr>
        <w:t>LingEdu_Fussball-und-Gruppenidentität_Handout</w:t>
      </w:r>
    </w:p>
    <w:p w14:paraId="3E5C2619" w14:textId="77777777" w:rsidR="00A43E66" w:rsidRPr="002551B5" w:rsidRDefault="00A43E66" w:rsidP="00A43E66">
      <w:pPr>
        <w:pStyle w:val="Listenabsatz"/>
        <w:numPr>
          <w:ilvl w:val="0"/>
          <w:numId w:val="26"/>
        </w:numPr>
        <w:spacing w:line="276" w:lineRule="auto"/>
        <w:jc w:val="left"/>
        <w:rPr>
          <w:rFonts w:cs="Arial"/>
        </w:rPr>
      </w:pPr>
      <w:r w:rsidRPr="00F75EA0">
        <w:rPr>
          <w:rFonts w:cs="Arial"/>
          <w:b/>
          <w:bCs/>
        </w:rPr>
        <w:t>Theorie-Merkblatt</w:t>
      </w:r>
      <w:r w:rsidRPr="002551B5">
        <w:rPr>
          <w:rFonts w:cs="Arial"/>
        </w:rPr>
        <w:t xml:space="preserve"> </w:t>
      </w:r>
      <w:r w:rsidRPr="005137C9">
        <w:rPr>
          <w:rFonts w:cs="Arial"/>
        </w:rPr>
        <w:t>(im Handout integriert)</w:t>
      </w:r>
    </w:p>
    <w:p w14:paraId="644674B8" w14:textId="77777777" w:rsidR="00942A3B" w:rsidRDefault="00942A3B" w:rsidP="00CE36B8">
      <w:pPr>
        <w:pBdr>
          <w:bottom w:val="single" w:sz="4" w:space="1" w:color="auto"/>
        </w:pBdr>
        <w:spacing w:line="276" w:lineRule="auto"/>
        <w:rPr>
          <w:rFonts w:cs="Arial"/>
        </w:rPr>
      </w:pPr>
    </w:p>
    <w:p w14:paraId="5C6D3374" w14:textId="77777777" w:rsidR="00CE36B8" w:rsidRDefault="00CE36B8" w:rsidP="002E14F1">
      <w:pPr>
        <w:spacing w:line="276" w:lineRule="auto"/>
        <w:rPr>
          <w:rFonts w:cs="Arial"/>
        </w:rPr>
      </w:pPr>
    </w:p>
    <w:p w14:paraId="17EF2800" w14:textId="77777777" w:rsidR="00EF7FAB" w:rsidRDefault="00EF7FAB" w:rsidP="002E14F1">
      <w:pPr>
        <w:spacing w:line="276" w:lineRule="auto"/>
        <w:rPr>
          <w:rFonts w:cs="Arial"/>
        </w:rPr>
      </w:pPr>
    </w:p>
    <w:p w14:paraId="6275CF4B" w14:textId="77777777" w:rsidR="00EF7FAB" w:rsidRPr="003F2992" w:rsidRDefault="00EF7FAB" w:rsidP="00EF7FAB">
      <w:pPr>
        <w:spacing w:line="276" w:lineRule="auto"/>
        <w:rPr>
          <w:rFonts w:cs="Arial"/>
          <w:b/>
          <w:bCs/>
          <w:color w:val="489FB5" w:themeColor="accent2"/>
        </w:rPr>
      </w:pPr>
      <w:r>
        <w:rPr>
          <w:rFonts w:cs="Arial"/>
          <w:b/>
          <w:bCs/>
        </w:rPr>
        <w:t xml:space="preserve">Einstieg: </w:t>
      </w:r>
      <w:r w:rsidRPr="000731D4">
        <w:rPr>
          <w:rFonts w:cs="Arial"/>
          <w:b/>
          <w:bCs/>
        </w:rPr>
        <w:t>Identität und gemeinsames Handeln</w:t>
      </w:r>
      <w:r>
        <w:rPr>
          <w:rFonts w:cs="Arial"/>
          <w:b/>
          <w:bCs/>
        </w:rPr>
        <w:t xml:space="preserve"> </w:t>
      </w:r>
      <w:r w:rsidRPr="003F2992">
        <w:rPr>
          <w:rFonts w:cs="Arial"/>
          <w:b/>
          <w:bCs/>
          <w:color w:val="489FB5" w:themeColor="accent2"/>
        </w:rPr>
        <w:t>&gt; PPP S. 11-1</w:t>
      </w:r>
      <w:r>
        <w:rPr>
          <w:rFonts w:cs="Arial"/>
          <w:b/>
          <w:bCs/>
          <w:color w:val="489FB5" w:themeColor="accent2"/>
        </w:rPr>
        <w:t>2</w:t>
      </w:r>
    </w:p>
    <w:p w14:paraId="5C9E570C" w14:textId="77777777" w:rsidR="00EF7FAB" w:rsidRDefault="00EF7FAB" w:rsidP="00EF7FAB">
      <w:pPr>
        <w:spacing w:line="276" w:lineRule="auto"/>
        <w:rPr>
          <w:rFonts w:cs="Arial"/>
          <w:b/>
          <w:bCs/>
          <w:color w:val="auto"/>
        </w:rPr>
      </w:pPr>
    </w:p>
    <w:p w14:paraId="417E494A" w14:textId="64809AD5" w:rsidR="00EF7FAB" w:rsidRPr="00CC7D49" w:rsidRDefault="00EF7FAB" w:rsidP="00EF7FAB">
      <w:pPr>
        <w:spacing w:line="276" w:lineRule="auto"/>
        <w:rPr>
          <w:rFonts w:cs="Arial"/>
          <w:color w:val="auto"/>
        </w:rPr>
      </w:pPr>
      <w:r w:rsidRPr="00CC7D49">
        <w:rPr>
          <w:rFonts w:cs="Arial"/>
          <w:color w:val="auto"/>
        </w:rPr>
        <w:t xml:space="preserve">Die Lehrperson spielt als erstes das Video auf </w:t>
      </w:r>
      <w:r w:rsidRPr="00CC7D49">
        <w:rPr>
          <w:rFonts w:cs="Arial"/>
          <w:color w:val="489FB5" w:themeColor="accent2"/>
        </w:rPr>
        <w:t>&gt; PPP. S. 1</w:t>
      </w:r>
      <w:r w:rsidR="00C45C6A">
        <w:rPr>
          <w:rFonts w:cs="Arial"/>
          <w:color w:val="489FB5" w:themeColor="accent2"/>
        </w:rPr>
        <w:t>2</w:t>
      </w:r>
      <w:r w:rsidRPr="00CC7D49">
        <w:rPr>
          <w:rFonts w:cs="Arial"/>
          <w:color w:val="auto"/>
        </w:rPr>
        <w:t xml:space="preserve"> ab.</w:t>
      </w:r>
      <w:r>
        <w:rPr>
          <w:rFonts w:cs="Arial"/>
          <w:color w:val="auto"/>
        </w:rPr>
        <w:t xml:space="preserve"> Danach werden die Fragen auf </w:t>
      </w:r>
      <w:r w:rsidRPr="00CC7D49">
        <w:rPr>
          <w:rFonts w:cs="Arial"/>
          <w:color w:val="489FB5" w:themeColor="accent2"/>
        </w:rPr>
        <w:t>&gt; PPP. S. 1</w:t>
      </w:r>
      <w:r w:rsidR="00C45C6A">
        <w:rPr>
          <w:rFonts w:cs="Arial"/>
          <w:color w:val="489FB5" w:themeColor="accent2"/>
        </w:rPr>
        <w:t>3</w:t>
      </w:r>
      <w:r>
        <w:rPr>
          <w:rFonts w:cs="Arial"/>
          <w:color w:val="489FB5" w:themeColor="accent2"/>
        </w:rPr>
        <w:t xml:space="preserve"> </w:t>
      </w:r>
      <w:r w:rsidRPr="001D0D37">
        <w:rPr>
          <w:rFonts w:cs="Arial"/>
        </w:rPr>
        <w:t>gemeinsam diskutiert.</w:t>
      </w:r>
    </w:p>
    <w:p w14:paraId="24CE853C" w14:textId="77777777" w:rsidR="00EF7FAB" w:rsidRDefault="00EF7FAB" w:rsidP="00EF7FAB">
      <w:pPr>
        <w:spacing w:line="276" w:lineRule="auto"/>
        <w:rPr>
          <w:rFonts w:cs="Arial"/>
          <w:b/>
          <w:bCs/>
          <w:color w:val="auto"/>
        </w:rPr>
      </w:pPr>
    </w:p>
    <w:p w14:paraId="21DA111C" w14:textId="77777777" w:rsidR="00EF7FAB" w:rsidRPr="000731D4" w:rsidRDefault="00EF7FAB" w:rsidP="00EF7FAB">
      <w:pPr>
        <w:spacing w:line="276" w:lineRule="auto"/>
        <w:rPr>
          <w:rFonts w:cs="Arial"/>
          <w:b/>
          <w:bCs/>
          <w:color w:val="auto"/>
        </w:rPr>
      </w:pPr>
      <w:r w:rsidRPr="000731D4">
        <w:rPr>
          <w:rFonts w:cs="Arial"/>
          <w:b/>
          <w:bCs/>
          <w:color w:val="auto"/>
        </w:rPr>
        <w:t>Kommentare zu den Folien</w:t>
      </w:r>
    </w:p>
    <w:p w14:paraId="45CF2F7F" w14:textId="77777777" w:rsidR="00EF7FAB" w:rsidRDefault="00EF7FAB" w:rsidP="00EF7FAB">
      <w:pPr>
        <w:spacing w:line="276" w:lineRule="auto"/>
        <w:rPr>
          <w:rFonts w:cs="Arial"/>
        </w:rPr>
      </w:pPr>
    </w:p>
    <w:p w14:paraId="385DEA30" w14:textId="77777777" w:rsidR="00EF7FAB" w:rsidRPr="000731D4" w:rsidRDefault="00EF7FAB" w:rsidP="00EF7FAB">
      <w:pPr>
        <w:spacing w:line="276" w:lineRule="auto"/>
        <w:rPr>
          <w:rFonts w:cs="Arial"/>
        </w:rPr>
      </w:pPr>
      <w:r>
        <w:rPr>
          <w:rFonts w:cs="Arial"/>
        </w:rPr>
        <w:t xml:space="preserve">Das Video zeigt eine komplexe Choreografie, welche nur in einer hoch-organisierten, gemeinsamen Handlung ihre Wirkung entfalten kann. Indem Fans diese gemeinsame(n) Handlung(en) ausführen, agieren sie als eine Einheit, aus vielen Individuen wird </w:t>
      </w:r>
      <w:r>
        <w:rPr>
          <w:rFonts w:cs="Arial"/>
          <w:i/>
          <w:iCs/>
        </w:rPr>
        <w:t xml:space="preserve">eine </w:t>
      </w:r>
      <w:r>
        <w:rPr>
          <w:rFonts w:cs="Arial"/>
        </w:rPr>
        <w:t xml:space="preserve">Kurve oder </w:t>
      </w:r>
      <w:r>
        <w:rPr>
          <w:rFonts w:cs="Arial"/>
          <w:i/>
          <w:iCs/>
        </w:rPr>
        <w:t>der «</w:t>
      </w:r>
      <w:r>
        <w:rPr>
          <w:rFonts w:cs="Arial"/>
        </w:rPr>
        <w:t>zwölfte Mann» auf dem Platz. Zudem wird dies meist begleitet durch gemeinsames Singen. Diese Erfahrung wirkt also auf verschiedenen Ebenen und stärkt das Gruppengefühl.</w:t>
      </w:r>
    </w:p>
    <w:p w14:paraId="05EDFF1E" w14:textId="77777777" w:rsidR="00EF7FAB" w:rsidRDefault="00EF7FAB" w:rsidP="00EF7FAB">
      <w:pPr>
        <w:spacing w:line="276" w:lineRule="auto"/>
        <w:rPr>
          <w:rFonts w:cs="Arial"/>
          <w:b/>
          <w:bCs/>
          <w:sz w:val="28"/>
          <w:szCs w:val="36"/>
        </w:rPr>
      </w:pPr>
    </w:p>
    <w:p w14:paraId="1660E6E9" w14:textId="77777777" w:rsidR="00EF7FAB" w:rsidRPr="007A6D14" w:rsidRDefault="00EF7FAB" w:rsidP="00EF7FAB">
      <w:pPr>
        <w:spacing w:line="276" w:lineRule="auto"/>
        <w:rPr>
          <w:rFonts w:cs="Arial"/>
          <w:b/>
          <w:bCs/>
          <w:i/>
          <w:iCs/>
        </w:rPr>
      </w:pPr>
      <w:r w:rsidRPr="007A6D14">
        <w:rPr>
          <w:rFonts w:cs="Arial"/>
          <w:b/>
          <w:bCs/>
          <w:i/>
          <w:iCs/>
        </w:rPr>
        <w:t>Literatur:</w:t>
      </w:r>
    </w:p>
    <w:p w14:paraId="1E873749" w14:textId="77777777" w:rsidR="00EF7FAB" w:rsidRPr="00347DD3" w:rsidRDefault="00EF7FAB" w:rsidP="00EF7FAB">
      <w:pPr>
        <w:spacing w:after="120" w:line="276" w:lineRule="auto"/>
        <w:ind w:left="425" w:hanging="425"/>
        <w:jc w:val="left"/>
        <w:rPr>
          <w:rFonts w:eastAsia="Times New Roman" w:cs="Arial"/>
          <w:color w:val="auto"/>
          <w:kern w:val="0"/>
          <w:szCs w:val="24"/>
          <w:lang w:eastAsia="de-DE"/>
          <w14:ligatures w14:val="none"/>
        </w:rPr>
      </w:pPr>
      <w:r w:rsidRPr="00347DD3">
        <w:rPr>
          <w:rFonts w:eastAsia="Times New Roman" w:cs="Arial"/>
          <w:color w:val="auto"/>
          <w:kern w:val="0"/>
          <w:szCs w:val="24"/>
          <w:lang w:eastAsia="de-DE"/>
          <w14:ligatures w14:val="none"/>
        </w:rPr>
        <w:t xml:space="preserve">Hauser, S. (2019). Fanchoreografien als koordinierte Formen kommunikativen Kollektivhandelns. Beobachtungen aus semiotischer Perspektive. </w:t>
      </w:r>
      <w:r w:rsidRPr="00347DD3">
        <w:rPr>
          <w:rFonts w:eastAsia="Times New Roman" w:cs="Arial"/>
          <w:i/>
          <w:iCs/>
          <w:color w:val="auto"/>
          <w:kern w:val="0"/>
          <w:szCs w:val="24"/>
          <w:lang w:eastAsia="de-DE"/>
          <w14:ligatures w14:val="none"/>
        </w:rPr>
        <w:t>Zeitschrift für Semiotik</w:t>
      </w:r>
      <w:r w:rsidRPr="00347DD3">
        <w:rPr>
          <w:rFonts w:eastAsia="Times New Roman" w:cs="Arial"/>
          <w:color w:val="auto"/>
          <w:kern w:val="0"/>
          <w:szCs w:val="24"/>
          <w:lang w:eastAsia="de-DE"/>
          <w14:ligatures w14:val="none"/>
        </w:rPr>
        <w:t xml:space="preserve">, </w:t>
      </w:r>
      <w:r w:rsidRPr="00347DD3">
        <w:rPr>
          <w:rFonts w:eastAsia="Times New Roman" w:cs="Arial"/>
          <w:i/>
          <w:iCs/>
          <w:color w:val="auto"/>
          <w:kern w:val="0"/>
          <w:szCs w:val="24"/>
          <w:lang w:eastAsia="de-DE"/>
          <w14:ligatures w14:val="none"/>
        </w:rPr>
        <w:t>41</w:t>
      </w:r>
      <w:r w:rsidRPr="00347DD3">
        <w:rPr>
          <w:rFonts w:eastAsia="Times New Roman" w:cs="Arial"/>
          <w:color w:val="auto"/>
          <w:kern w:val="0"/>
          <w:szCs w:val="24"/>
          <w:lang w:eastAsia="de-DE"/>
          <w14:ligatures w14:val="none"/>
        </w:rPr>
        <w:t>(1–2), 117–140.</w:t>
      </w:r>
    </w:p>
    <w:p w14:paraId="4460BFAA" w14:textId="77777777" w:rsidR="00EF7FAB" w:rsidRPr="00347DD3" w:rsidRDefault="00EF7FAB" w:rsidP="00EF7FAB">
      <w:pPr>
        <w:spacing w:after="120" w:line="276" w:lineRule="auto"/>
        <w:ind w:left="425" w:hanging="425"/>
        <w:jc w:val="left"/>
        <w:rPr>
          <w:rFonts w:eastAsia="Times New Roman" w:cs="Arial"/>
          <w:color w:val="auto"/>
          <w:kern w:val="0"/>
          <w:szCs w:val="24"/>
          <w:lang w:eastAsia="de-DE"/>
          <w14:ligatures w14:val="none"/>
        </w:rPr>
      </w:pPr>
      <w:r w:rsidRPr="00347DD3">
        <w:rPr>
          <w:rFonts w:eastAsia="Times New Roman" w:cs="Arial"/>
          <w:color w:val="auto"/>
          <w:kern w:val="0"/>
          <w:szCs w:val="24"/>
          <w:lang w:eastAsia="de-DE"/>
          <w14:ligatures w14:val="none"/>
        </w:rPr>
        <w:t xml:space="preserve">Hauser, S., &amp; Meier, S. (2018). Fußballkultur und Sprachkultur – Anpfiff. </w:t>
      </w:r>
      <w:r w:rsidRPr="00347DD3">
        <w:rPr>
          <w:rFonts w:eastAsia="Times New Roman" w:cs="Arial"/>
          <w:i/>
          <w:iCs/>
          <w:color w:val="auto"/>
          <w:kern w:val="0"/>
          <w:szCs w:val="24"/>
          <w:lang w:eastAsia="de-DE"/>
          <w14:ligatures w14:val="none"/>
        </w:rPr>
        <w:t>Aptum, Zeitschrift für Sprachkritik und Sprachkultur</w:t>
      </w:r>
      <w:r w:rsidRPr="00347DD3">
        <w:rPr>
          <w:rFonts w:eastAsia="Times New Roman" w:cs="Arial"/>
          <w:color w:val="auto"/>
          <w:kern w:val="0"/>
          <w:szCs w:val="24"/>
          <w:lang w:eastAsia="de-DE"/>
          <w14:ligatures w14:val="none"/>
        </w:rPr>
        <w:t xml:space="preserve">, </w:t>
      </w:r>
      <w:r w:rsidRPr="00347DD3">
        <w:rPr>
          <w:rFonts w:eastAsia="Times New Roman" w:cs="Arial"/>
          <w:i/>
          <w:iCs/>
          <w:color w:val="auto"/>
          <w:kern w:val="0"/>
          <w:szCs w:val="24"/>
          <w:lang w:eastAsia="de-DE"/>
          <w14:ligatures w14:val="none"/>
        </w:rPr>
        <w:t>14</w:t>
      </w:r>
      <w:r w:rsidRPr="00347DD3">
        <w:rPr>
          <w:rFonts w:eastAsia="Times New Roman" w:cs="Arial"/>
          <w:color w:val="auto"/>
          <w:kern w:val="0"/>
          <w:szCs w:val="24"/>
          <w:lang w:eastAsia="de-DE"/>
          <w14:ligatures w14:val="none"/>
        </w:rPr>
        <w:t xml:space="preserve">(2), 5–8. </w:t>
      </w:r>
      <w:hyperlink r:id="rId14" w:history="1">
        <w:r w:rsidRPr="00347DD3">
          <w:rPr>
            <w:rFonts w:eastAsia="Times New Roman" w:cs="Arial"/>
            <w:color w:val="0000FF"/>
            <w:kern w:val="0"/>
            <w:szCs w:val="24"/>
            <w:u w:val="single"/>
            <w:lang w:eastAsia="de-DE"/>
            <w14:ligatures w14:val="none"/>
          </w:rPr>
          <w:t>https://doi.org/10.46771/9783967691597_1</w:t>
        </w:r>
      </w:hyperlink>
    </w:p>
    <w:p w14:paraId="4EA5B5EC" w14:textId="77777777" w:rsidR="00EF7FAB" w:rsidRPr="00347DD3" w:rsidRDefault="00EF7FAB" w:rsidP="00EF7FAB">
      <w:pPr>
        <w:spacing w:after="120" w:line="276" w:lineRule="auto"/>
        <w:ind w:left="425" w:hanging="425"/>
        <w:jc w:val="left"/>
        <w:rPr>
          <w:rFonts w:eastAsia="Times New Roman" w:cs="Arial"/>
          <w:color w:val="auto"/>
          <w:kern w:val="0"/>
          <w:szCs w:val="24"/>
          <w:lang w:eastAsia="de-DE"/>
          <w14:ligatures w14:val="none"/>
        </w:rPr>
      </w:pPr>
      <w:r w:rsidRPr="00347DD3">
        <w:rPr>
          <w:rFonts w:eastAsia="Times New Roman" w:cs="Arial"/>
          <w:color w:val="auto"/>
          <w:kern w:val="0"/>
          <w:szCs w:val="24"/>
          <w:lang w:eastAsia="de-DE"/>
          <w14:ligatures w14:val="none"/>
        </w:rPr>
        <w:t xml:space="preserve">Knoblauch, H. (2016). Publikumsemotionen: Kollektive Formen kommunikativen Handelns und die Affektivität bei Großpublika in Sport und Religion. </w:t>
      </w:r>
      <w:r w:rsidRPr="00347DD3">
        <w:rPr>
          <w:rFonts w:eastAsia="Times New Roman" w:cs="Arial"/>
          <w:i/>
          <w:iCs/>
          <w:color w:val="auto"/>
          <w:kern w:val="0"/>
          <w:szCs w:val="24"/>
          <w:lang w:eastAsia="de-DE"/>
          <w14:ligatures w14:val="none"/>
        </w:rPr>
        <w:t>Zeitschrift für Literaturwissenschaft und Linguistik</w:t>
      </w:r>
      <w:r w:rsidRPr="00347DD3">
        <w:rPr>
          <w:rFonts w:eastAsia="Times New Roman" w:cs="Arial"/>
          <w:color w:val="auto"/>
          <w:kern w:val="0"/>
          <w:szCs w:val="24"/>
          <w:lang w:eastAsia="de-DE"/>
          <w14:ligatures w14:val="none"/>
        </w:rPr>
        <w:t xml:space="preserve">, </w:t>
      </w:r>
      <w:r w:rsidRPr="00347DD3">
        <w:rPr>
          <w:rFonts w:eastAsia="Times New Roman" w:cs="Arial"/>
          <w:i/>
          <w:iCs/>
          <w:color w:val="auto"/>
          <w:kern w:val="0"/>
          <w:szCs w:val="24"/>
          <w:lang w:eastAsia="de-DE"/>
          <w14:ligatures w14:val="none"/>
        </w:rPr>
        <w:t>46</w:t>
      </w:r>
      <w:r w:rsidRPr="00347DD3">
        <w:rPr>
          <w:rFonts w:eastAsia="Times New Roman" w:cs="Arial"/>
          <w:color w:val="auto"/>
          <w:kern w:val="0"/>
          <w:szCs w:val="24"/>
          <w:lang w:eastAsia="de-DE"/>
          <w14:ligatures w14:val="none"/>
        </w:rPr>
        <w:t xml:space="preserve">(4), 547–565. </w:t>
      </w:r>
      <w:hyperlink r:id="rId15" w:history="1">
        <w:r w:rsidRPr="00347DD3">
          <w:rPr>
            <w:rFonts w:eastAsia="Times New Roman" w:cs="Arial"/>
            <w:color w:val="0000FF"/>
            <w:kern w:val="0"/>
            <w:szCs w:val="24"/>
            <w:u w:val="single"/>
            <w:lang w:eastAsia="de-DE"/>
            <w14:ligatures w14:val="none"/>
          </w:rPr>
          <w:t>https://doi.org/10.1007/s41244-016-0040-4</w:t>
        </w:r>
      </w:hyperlink>
    </w:p>
    <w:p w14:paraId="067F7345" w14:textId="77777777" w:rsidR="00EF7FAB" w:rsidRDefault="00EF7FAB" w:rsidP="002E14F1">
      <w:pPr>
        <w:spacing w:line="276" w:lineRule="auto"/>
        <w:rPr>
          <w:rFonts w:cs="Arial"/>
        </w:rPr>
      </w:pPr>
    </w:p>
    <w:p w14:paraId="7DF89C25" w14:textId="612E8640" w:rsidR="00E448A6" w:rsidRDefault="003A1C87" w:rsidP="002E14F1">
      <w:pPr>
        <w:spacing w:line="276" w:lineRule="auto"/>
        <w:rPr>
          <w:rFonts w:cs="Arial"/>
        </w:rPr>
      </w:pPr>
      <w:r>
        <w:rPr>
          <w:rFonts w:cs="Arial"/>
        </w:rPr>
        <w:lastRenderedPageBreak/>
        <w:t>In der darauffolgenden Gruppenarbeit</w:t>
      </w:r>
      <w:r w:rsidR="00E448A6" w:rsidRPr="00E448A6">
        <w:rPr>
          <w:rFonts w:cs="Arial"/>
        </w:rPr>
        <w:t xml:space="preserve"> wenden die </w:t>
      </w:r>
      <w:r w:rsidR="00E448A6">
        <w:rPr>
          <w:rFonts w:cs="Arial"/>
        </w:rPr>
        <w:t>Schüler:innen</w:t>
      </w:r>
      <w:r w:rsidR="00E448A6" w:rsidRPr="00E448A6">
        <w:rPr>
          <w:rFonts w:cs="Arial"/>
        </w:rPr>
        <w:t xml:space="preserve"> das theoretische Wissen aus Lektion 2 auf neue Materialien an. Jede Gruppe arbeitet mit einem spezifischen Aspekt der Fankommunikation, der im Handout festgelegt ist. Es gibt vier Themenbereiche: Wir-Rhetorik, Dialekt und Metasprache, Farbsymbolik und Bilder sowie Fremdzuschreibung und Abgrenzung. Die Gruppen analysieren die ihnen zugeteilten Beispiele mithilfe der im Theorie-Merkblatt eingeführten Konzepte (z. B. Strategien der Zugehörigkeit und Abgrenzung, Prinzipien nach Bucholtz &amp; Hall, Metapragmatik).</w:t>
      </w:r>
    </w:p>
    <w:p w14:paraId="458B2776" w14:textId="77777777" w:rsidR="00E448A6" w:rsidRPr="00E448A6" w:rsidRDefault="00E448A6" w:rsidP="002E14F1">
      <w:pPr>
        <w:spacing w:line="276" w:lineRule="auto"/>
        <w:rPr>
          <w:rFonts w:cs="Arial"/>
        </w:rPr>
      </w:pPr>
    </w:p>
    <w:p w14:paraId="0675A2A0" w14:textId="4E5DD01A" w:rsidR="00E448A6" w:rsidRDefault="00E448A6" w:rsidP="002E14F1">
      <w:pPr>
        <w:spacing w:line="276" w:lineRule="auto"/>
        <w:rPr>
          <w:rFonts w:cs="Arial"/>
        </w:rPr>
      </w:pPr>
      <w:r w:rsidRPr="00E448A6">
        <w:rPr>
          <w:rFonts w:cs="Arial"/>
        </w:rPr>
        <w:t xml:space="preserve">Die Lehrperson erklärt den Auftrag kurz im Plenum, </w:t>
      </w:r>
      <w:r>
        <w:rPr>
          <w:rFonts w:cs="Arial"/>
        </w:rPr>
        <w:t>teilt die Gruppen ein</w:t>
      </w:r>
      <w:r w:rsidR="009A69D8">
        <w:rPr>
          <w:rFonts w:cs="Arial"/>
        </w:rPr>
        <w:t xml:space="preserve"> (jeweils 4 Schüler:innen pro Gruppe) </w:t>
      </w:r>
      <w:r>
        <w:rPr>
          <w:rFonts w:cs="Arial"/>
        </w:rPr>
        <w:t xml:space="preserve">und </w:t>
      </w:r>
      <w:r w:rsidRPr="00E448A6">
        <w:rPr>
          <w:rFonts w:cs="Arial"/>
        </w:rPr>
        <w:t>verteilt die Arbeitsblätter. Anschliessend arbeiten die Gruppen selbstständig. Die Aufgabe besteht darin, sprachliche oder visuelle Mittel der Zugehörigkeit und Abgrenzung zu identifizieren, diese mit theoretischen Begriffen zu verknüpfen und die Beobachtungen stichwortartig festzuhalten.</w:t>
      </w:r>
    </w:p>
    <w:p w14:paraId="1516B7E8" w14:textId="77777777" w:rsidR="00E448A6" w:rsidRPr="00E448A6" w:rsidRDefault="00E448A6" w:rsidP="002E14F1">
      <w:pPr>
        <w:spacing w:line="276" w:lineRule="auto"/>
        <w:rPr>
          <w:rFonts w:cs="Arial"/>
        </w:rPr>
      </w:pPr>
    </w:p>
    <w:p w14:paraId="0D980833" w14:textId="77777777" w:rsidR="00A02E91" w:rsidRDefault="00A02E91" w:rsidP="002E14F1">
      <w:pPr>
        <w:spacing w:line="276" w:lineRule="auto"/>
        <w:rPr>
          <w:rFonts w:cs="Arial"/>
        </w:rPr>
      </w:pPr>
      <w:r>
        <w:rPr>
          <w:rFonts w:cs="Arial"/>
        </w:rPr>
        <w:t xml:space="preserve">In der Hälfte der Lektion werden die Gruppen neu zusammengesetzt (Gruppenpuzzle). Für eine einfachere Durchmischung ist jeder Gruppe eine Farbe zugeteilt (oben rechts auf dem Handout). </w:t>
      </w:r>
    </w:p>
    <w:p w14:paraId="6A7083B6" w14:textId="77777777" w:rsidR="00D06F70" w:rsidRDefault="00D06F70" w:rsidP="00D06F70">
      <w:pPr>
        <w:pStyle w:val="Listenabsatz"/>
        <w:spacing w:line="276" w:lineRule="auto"/>
        <w:rPr>
          <w:rFonts w:cs="Arial"/>
        </w:rPr>
      </w:pPr>
    </w:p>
    <w:p w14:paraId="673EA8E7" w14:textId="3CC19B53" w:rsidR="00E448A6" w:rsidRPr="00A66179" w:rsidRDefault="00A02E91" w:rsidP="00D06F70">
      <w:pPr>
        <w:pStyle w:val="Listenabsatz"/>
        <w:spacing w:line="276" w:lineRule="auto"/>
        <w:rPr>
          <w:rFonts w:cs="Arial"/>
        </w:rPr>
      </w:pPr>
      <w:r w:rsidRPr="00A66179">
        <w:rPr>
          <w:rFonts w:cs="Arial"/>
        </w:rPr>
        <w:t>Gruppe 1 = grün, Gruppe 2 = rot, Gruppe 3 = blau, Gruppe 4 = lila</w:t>
      </w:r>
    </w:p>
    <w:p w14:paraId="052ACA85" w14:textId="77777777" w:rsidR="00A66179" w:rsidRDefault="00A66179" w:rsidP="00BB58F6">
      <w:pPr>
        <w:spacing w:line="276" w:lineRule="auto"/>
        <w:rPr>
          <w:rFonts w:cs="Arial"/>
        </w:rPr>
      </w:pPr>
    </w:p>
    <w:p w14:paraId="0F59141D" w14:textId="3930188E" w:rsidR="00BB58F6" w:rsidRDefault="00BB58F6" w:rsidP="00BB58F6">
      <w:pPr>
        <w:spacing w:line="276" w:lineRule="auto"/>
        <w:rPr>
          <w:rFonts w:cs="Arial"/>
        </w:rPr>
      </w:pPr>
      <w:r w:rsidRPr="002E21CF">
        <w:rPr>
          <w:rFonts w:cs="Arial"/>
        </w:rPr>
        <w:t>Jede</w:t>
      </w:r>
      <w:r>
        <w:rPr>
          <w:rFonts w:cs="Arial"/>
        </w:rPr>
        <w:t>:r</w:t>
      </w:r>
      <w:r w:rsidRPr="002E21CF">
        <w:rPr>
          <w:rFonts w:cs="Arial"/>
        </w:rPr>
        <w:t xml:space="preserve"> </w:t>
      </w:r>
      <w:r>
        <w:rPr>
          <w:rFonts w:cs="Arial"/>
        </w:rPr>
        <w:t xml:space="preserve">Schüler:in </w:t>
      </w:r>
      <w:r w:rsidRPr="002E21CF">
        <w:rPr>
          <w:rFonts w:cs="Arial"/>
        </w:rPr>
        <w:t>erklärt den anderen kurz die wichtigsten Erkenntnisse aus der eigenen Gruppenarbeit. Auf diese Weise erhalten alle einen Überblick über verschiedene Formen sprachlicher und visueller Identitätskonstruktion.</w:t>
      </w:r>
    </w:p>
    <w:p w14:paraId="2868CFC8" w14:textId="77777777" w:rsidR="001240C2" w:rsidRDefault="001240C2" w:rsidP="00BB58F6">
      <w:pPr>
        <w:spacing w:line="276" w:lineRule="auto"/>
        <w:rPr>
          <w:rFonts w:cs="Arial"/>
        </w:rPr>
      </w:pPr>
    </w:p>
    <w:p w14:paraId="0B403B66" w14:textId="2A48EE57" w:rsidR="00BB58F6" w:rsidRPr="002E21CF" w:rsidRDefault="00BB58F6" w:rsidP="00BB58F6">
      <w:pPr>
        <w:spacing w:line="276" w:lineRule="auto"/>
        <w:rPr>
          <w:rFonts w:cs="Arial"/>
        </w:rPr>
      </w:pPr>
      <w:r w:rsidRPr="002E21CF">
        <w:rPr>
          <w:rFonts w:cs="Arial"/>
        </w:rPr>
        <w:t xml:space="preserve">Nachdem die wichtigsten Beobachtungen ausgetauscht wurden, diskutieren die neuen Gruppen Gemeinsamkeiten und Unterschiede zwischen den untersuchten Strategien. Ziel ist es, Verbindungen herzustellen und zu erkennen, wie Sprache, </w:t>
      </w:r>
      <w:r w:rsidRPr="001D2BD6">
        <w:rPr>
          <w:rFonts w:cs="Arial"/>
        </w:rPr>
        <w:t xml:space="preserve">Bild und Handlung in der Fankommunikation zusammenspielen. Die Lehrperson kann hierfür </w:t>
      </w:r>
      <w:r w:rsidR="00905D7D" w:rsidRPr="001D2BD6">
        <w:rPr>
          <w:rFonts w:cs="Arial"/>
        </w:rPr>
        <w:t xml:space="preserve">die </w:t>
      </w:r>
      <w:r w:rsidRPr="001D2BD6">
        <w:rPr>
          <w:rFonts w:cs="Arial"/>
        </w:rPr>
        <w:t xml:space="preserve">Leitfragen auf </w:t>
      </w:r>
      <w:r w:rsidR="00905D7D" w:rsidRPr="001D2BD6">
        <w:rPr>
          <w:rFonts w:cs="Arial"/>
        </w:rPr>
        <w:t>PPP</w:t>
      </w:r>
      <w:r w:rsidRPr="001D2BD6">
        <w:rPr>
          <w:rFonts w:cs="Arial"/>
        </w:rPr>
        <w:t xml:space="preserve"> </w:t>
      </w:r>
      <w:r w:rsidR="00905D7D" w:rsidRPr="001D2BD6">
        <w:rPr>
          <w:rFonts w:cs="Arial"/>
        </w:rPr>
        <w:t xml:space="preserve">S. 14 </w:t>
      </w:r>
      <w:r w:rsidRPr="001D2BD6">
        <w:rPr>
          <w:rFonts w:cs="Arial"/>
        </w:rPr>
        <w:t>bereitstellen</w:t>
      </w:r>
      <w:r w:rsidR="004322FF" w:rsidRPr="001D2BD6">
        <w:rPr>
          <w:rFonts w:cs="Arial"/>
        </w:rPr>
        <w:t>:</w:t>
      </w:r>
    </w:p>
    <w:p w14:paraId="3A337CD7" w14:textId="77777777" w:rsidR="00BB58F6" w:rsidRPr="002E21CF" w:rsidRDefault="00BB58F6" w:rsidP="00BB58F6">
      <w:pPr>
        <w:pStyle w:val="Listenabsatz"/>
        <w:numPr>
          <w:ilvl w:val="0"/>
          <w:numId w:val="25"/>
        </w:numPr>
        <w:spacing w:line="276" w:lineRule="auto"/>
        <w:ind w:right="418"/>
        <w:rPr>
          <w:rFonts w:cs="Arial"/>
        </w:rPr>
      </w:pPr>
      <w:r w:rsidRPr="002E21CF">
        <w:rPr>
          <w:rFonts w:cs="Arial"/>
        </w:rPr>
        <w:t>Welche Strategien oder sprachlichen Mittel wiederholen sich in verschiedenen Beispielen?</w:t>
      </w:r>
    </w:p>
    <w:p w14:paraId="64491434" w14:textId="77777777" w:rsidR="00BB58F6" w:rsidRPr="002E21CF" w:rsidRDefault="00BB58F6" w:rsidP="00BB58F6">
      <w:pPr>
        <w:pStyle w:val="Listenabsatz"/>
        <w:numPr>
          <w:ilvl w:val="0"/>
          <w:numId w:val="25"/>
        </w:numPr>
        <w:spacing w:line="276" w:lineRule="auto"/>
        <w:ind w:right="418"/>
        <w:rPr>
          <w:rFonts w:cs="Arial"/>
        </w:rPr>
      </w:pPr>
      <w:r w:rsidRPr="002E21CF">
        <w:rPr>
          <w:rFonts w:cs="Arial"/>
        </w:rPr>
        <w:t>Wie ergänzen sich sprachliche und visuelle Formen der Zugehörigkeit?</w:t>
      </w:r>
    </w:p>
    <w:p w14:paraId="6298EF65" w14:textId="77777777" w:rsidR="00BB58F6" w:rsidRPr="002E21CF" w:rsidRDefault="00BB58F6" w:rsidP="00BB58F6">
      <w:pPr>
        <w:pStyle w:val="Listenabsatz"/>
        <w:numPr>
          <w:ilvl w:val="0"/>
          <w:numId w:val="25"/>
        </w:numPr>
        <w:spacing w:line="276" w:lineRule="auto"/>
        <w:ind w:right="418"/>
        <w:rPr>
          <w:rFonts w:cs="Arial"/>
        </w:rPr>
      </w:pPr>
      <w:r w:rsidRPr="002E21CF">
        <w:rPr>
          <w:rFonts w:cs="Arial"/>
        </w:rPr>
        <w:t>Welche Rolle spielt Bewertung oder Humor bei der Gruppenidentität?</w:t>
      </w:r>
    </w:p>
    <w:p w14:paraId="2024F419" w14:textId="77777777" w:rsidR="00BB58F6" w:rsidRDefault="00BB58F6" w:rsidP="00BB58F6">
      <w:pPr>
        <w:spacing w:line="276" w:lineRule="auto"/>
        <w:rPr>
          <w:rFonts w:cs="Arial"/>
        </w:rPr>
      </w:pPr>
    </w:p>
    <w:p w14:paraId="44B526F8" w14:textId="1E1B502D" w:rsidR="00BB58F6" w:rsidRPr="002E21CF" w:rsidRDefault="00BB58F6" w:rsidP="00BB58F6">
      <w:pPr>
        <w:spacing w:line="276" w:lineRule="auto"/>
        <w:rPr>
          <w:rFonts w:cs="Arial"/>
        </w:rPr>
      </w:pPr>
      <w:r w:rsidRPr="002E21CF">
        <w:rPr>
          <w:rFonts w:cs="Arial"/>
        </w:rPr>
        <w:t>Die Erkenntnisse werden schriftlich festgehalten</w:t>
      </w:r>
      <w:r w:rsidR="00AE7183">
        <w:rPr>
          <w:rFonts w:cs="Arial"/>
        </w:rPr>
        <w:t xml:space="preserve"> (Handout S. 13)</w:t>
      </w:r>
      <w:r w:rsidRPr="002E21CF">
        <w:rPr>
          <w:rFonts w:cs="Arial"/>
        </w:rPr>
        <w:t xml:space="preserve">. </w:t>
      </w:r>
    </w:p>
    <w:p w14:paraId="37E5F04B" w14:textId="77777777" w:rsidR="00BB58F6" w:rsidRPr="002E21CF" w:rsidRDefault="00BB58F6" w:rsidP="00BB58F6">
      <w:pPr>
        <w:spacing w:line="276" w:lineRule="auto"/>
        <w:rPr>
          <w:rFonts w:cs="Arial"/>
        </w:rPr>
      </w:pPr>
    </w:p>
    <w:p w14:paraId="3196C3CA" w14:textId="77777777" w:rsidR="00E448A6" w:rsidRDefault="00E448A6" w:rsidP="002E14F1">
      <w:pPr>
        <w:spacing w:line="276" w:lineRule="auto"/>
        <w:rPr>
          <w:rFonts w:cs="Arial"/>
        </w:rPr>
      </w:pPr>
    </w:p>
    <w:p w14:paraId="160F6FAA" w14:textId="6A7E8EC2" w:rsidR="00004439" w:rsidRDefault="00004439" w:rsidP="00004439">
      <w:pPr>
        <w:spacing w:line="276" w:lineRule="auto"/>
        <w:rPr>
          <w:rFonts w:cs="Arial"/>
        </w:rPr>
      </w:pPr>
      <w:r>
        <w:rPr>
          <w:rFonts w:cs="Arial"/>
        </w:rPr>
        <w:br w:type="page"/>
      </w:r>
    </w:p>
    <w:p w14:paraId="693B89AC" w14:textId="77777777" w:rsidR="00004439" w:rsidRDefault="00004439" w:rsidP="00004439">
      <w:pPr>
        <w:spacing w:line="276" w:lineRule="auto"/>
        <w:rPr>
          <w:rFonts w:cs="Arial"/>
          <w:b/>
          <w:bCs/>
          <w:sz w:val="28"/>
          <w:szCs w:val="36"/>
        </w:rPr>
      </w:pPr>
      <w:r w:rsidRPr="00C03B76">
        <w:rPr>
          <w:rFonts w:cs="Arial"/>
          <w:b/>
          <w:bCs/>
          <w:sz w:val="28"/>
          <w:szCs w:val="36"/>
        </w:rPr>
        <w:t xml:space="preserve">Lektion </w:t>
      </w:r>
      <w:r>
        <w:rPr>
          <w:rFonts w:cs="Arial"/>
          <w:b/>
          <w:bCs/>
          <w:sz w:val="28"/>
          <w:szCs w:val="36"/>
        </w:rPr>
        <w:t>4</w:t>
      </w:r>
    </w:p>
    <w:p w14:paraId="2C1D7F2D" w14:textId="77777777" w:rsidR="00004439" w:rsidRDefault="00004439" w:rsidP="00004439">
      <w:pPr>
        <w:spacing w:line="276" w:lineRule="auto"/>
        <w:rPr>
          <w:rFonts w:cs="Arial"/>
          <w:b/>
          <w:bCs/>
          <w:sz w:val="28"/>
          <w:szCs w:val="36"/>
        </w:rPr>
      </w:pPr>
    </w:p>
    <w:p w14:paraId="02A4A636" w14:textId="77777777" w:rsidR="00004439" w:rsidRPr="00E46310" w:rsidRDefault="00004439" w:rsidP="00004439">
      <w:pPr>
        <w:spacing w:line="276" w:lineRule="auto"/>
        <w:rPr>
          <w:rFonts w:cs="Arial"/>
        </w:rPr>
      </w:pPr>
      <w:r w:rsidRPr="00004439">
        <w:rPr>
          <w:rFonts w:cs="Arial"/>
        </w:rPr>
        <w:t>Ziel</w:t>
      </w:r>
      <w:r>
        <w:rPr>
          <w:rFonts w:cs="Arial"/>
        </w:rPr>
        <w:t xml:space="preserve">: SuS </w:t>
      </w:r>
      <w:r w:rsidR="00367068">
        <w:rPr>
          <w:rFonts w:cs="Arial"/>
        </w:rPr>
        <w:t>können die in der Gruppe erarbeiteten Beispielanalysen anderen erklären und Verbindungen herstellen.</w:t>
      </w:r>
    </w:p>
    <w:p w14:paraId="01891653" w14:textId="77777777" w:rsidR="00004439" w:rsidRDefault="00004439" w:rsidP="002E21CF">
      <w:pPr>
        <w:spacing w:line="276" w:lineRule="auto"/>
        <w:rPr>
          <w:rFonts w:cs="Arial"/>
        </w:rPr>
      </w:pPr>
    </w:p>
    <w:p w14:paraId="3BEC260B" w14:textId="77777777" w:rsidR="002A0306" w:rsidRPr="00C90FEF" w:rsidRDefault="002A0306" w:rsidP="002A0306">
      <w:pPr>
        <w:spacing w:line="276" w:lineRule="auto"/>
        <w:rPr>
          <w:rFonts w:cs="Arial"/>
          <w:b/>
          <w:bCs/>
        </w:rPr>
      </w:pPr>
      <w:r w:rsidRPr="00C90FEF">
        <w:rPr>
          <w:rFonts w:cs="Arial"/>
          <w:b/>
          <w:bCs/>
        </w:rPr>
        <w:t>Material:</w:t>
      </w:r>
    </w:p>
    <w:p w14:paraId="5E4BD496" w14:textId="7B676CC7" w:rsidR="00A93A0C" w:rsidRPr="002551B5" w:rsidRDefault="00A93A0C" w:rsidP="00A93A0C">
      <w:pPr>
        <w:pStyle w:val="Listenabsatz"/>
        <w:numPr>
          <w:ilvl w:val="0"/>
          <w:numId w:val="26"/>
        </w:numPr>
        <w:spacing w:line="276" w:lineRule="auto"/>
        <w:jc w:val="left"/>
        <w:rPr>
          <w:rFonts w:cs="Arial"/>
        </w:rPr>
      </w:pPr>
      <w:r w:rsidRPr="00F75EA0">
        <w:rPr>
          <w:rFonts w:cs="Arial"/>
          <w:b/>
          <w:bCs/>
        </w:rPr>
        <w:t>Arbeitsblatt (Handout)</w:t>
      </w:r>
      <w:r>
        <w:rPr>
          <w:rFonts w:cs="Arial"/>
        </w:rPr>
        <w:t xml:space="preserve"> </w:t>
      </w:r>
      <w:r w:rsidRPr="002551B5">
        <w:rPr>
          <w:rFonts w:cs="Arial"/>
        </w:rPr>
        <w:t>LingEdu_Fussball-und-Gruppenidentität_Handout</w:t>
      </w:r>
      <w:r>
        <w:rPr>
          <w:rFonts w:cs="Arial"/>
        </w:rPr>
        <w:t>, ggf. Notizen</w:t>
      </w:r>
      <w:r w:rsidR="004354E8">
        <w:rPr>
          <w:rFonts w:cs="Arial"/>
        </w:rPr>
        <w:t xml:space="preserve"> dazu</w:t>
      </w:r>
      <w:r>
        <w:rPr>
          <w:rFonts w:cs="Arial"/>
        </w:rPr>
        <w:t xml:space="preserve"> aus </w:t>
      </w:r>
      <w:r w:rsidR="008C2076">
        <w:rPr>
          <w:rFonts w:cs="Arial"/>
        </w:rPr>
        <w:t xml:space="preserve">der Gruppenarbeit in </w:t>
      </w:r>
      <w:r>
        <w:rPr>
          <w:rFonts w:cs="Arial"/>
        </w:rPr>
        <w:t>Lektion 3</w:t>
      </w:r>
    </w:p>
    <w:p w14:paraId="1E275484" w14:textId="77777777" w:rsidR="00A93A0C" w:rsidRPr="002551B5" w:rsidRDefault="00A93A0C" w:rsidP="00A93A0C">
      <w:pPr>
        <w:pStyle w:val="Listenabsatz"/>
        <w:numPr>
          <w:ilvl w:val="0"/>
          <w:numId w:val="26"/>
        </w:numPr>
        <w:spacing w:line="276" w:lineRule="auto"/>
        <w:jc w:val="left"/>
        <w:rPr>
          <w:rFonts w:cs="Arial"/>
        </w:rPr>
      </w:pPr>
      <w:r w:rsidRPr="00F75EA0">
        <w:rPr>
          <w:rFonts w:cs="Arial"/>
          <w:b/>
          <w:bCs/>
        </w:rPr>
        <w:t>Theorie-Merkblatt</w:t>
      </w:r>
      <w:r w:rsidRPr="002551B5">
        <w:rPr>
          <w:rFonts w:cs="Arial"/>
        </w:rPr>
        <w:t xml:space="preserve"> </w:t>
      </w:r>
      <w:r w:rsidRPr="005137C9">
        <w:rPr>
          <w:rFonts w:cs="Arial"/>
        </w:rPr>
        <w:t>(im Handout integriert)</w:t>
      </w:r>
    </w:p>
    <w:p w14:paraId="7C64A3C8" w14:textId="77777777" w:rsidR="002A0306" w:rsidRDefault="002A0306" w:rsidP="002E21CF">
      <w:pPr>
        <w:spacing w:line="276" w:lineRule="auto"/>
        <w:rPr>
          <w:rFonts w:cs="Arial"/>
        </w:rPr>
      </w:pPr>
    </w:p>
    <w:p w14:paraId="54B75CEE" w14:textId="77777777" w:rsidR="002A0306" w:rsidRDefault="002A0306" w:rsidP="002A0306">
      <w:pPr>
        <w:pBdr>
          <w:bottom w:val="single" w:sz="4" w:space="1" w:color="auto"/>
        </w:pBdr>
        <w:spacing w:line="276" w:lineRule="auto"/>
        <w:rPr>
          <w:rFonts w:cs="Arial"/>
        </w:rPr>
      </w:pPr>
    </w:p>
    <w:p w14:paraId="389AAFF8" w14:textId="77777777" w:rsidR="002A0306" w:rsidRDefault="002A0306" w:rsidP="002E21CF">
      <w:pPr>
        <w:spacing w:line="276" w:lineRule="auto"/>
        <w:rPr>
          <w:rFonts w:cs="Arial"/>
        </w:rPr>
      </w:pPr>
    </w:p>
    <w:p w14:paraId="211841C1" w14:textId="1C014096" w:rsidR="002E21CF" w:rsidRDefault="0085481C" w:rsidP="00C90FEF">
      <w:pPr>
        <w:spacing w:line="276" w:lineRule="auto"/>
        <w:rPr>
          <w:rFonts w:cs="Arial"/>
        </w:rPr>
      </w:pPr>
      <w:r>
        <w:rPr>
          <w:rFonts w:cs="Arial"/>
        </w:rPr>
        <w:t>Zu Beginn der Lektion können die Gruppen kurz die von ihnen diskutierten Punkte im Plenum teilen. Danach wird ein letztes, komplexeres Beispiel gemeinsam diskutiert.</w:t>
      </w:r>
      <w:r w:rsidR="009B2315">
        <w:rPr>
          <w:rFonts w:cs="Arial"/>
        </w:rPr>
        <w:t xml:space="preserve"> Dabei sollen die Erkenntnisse aus den letzten 3 Lektionen nochmals aktualisiert, angewendet und verknüpft werden. </w:t>
      </w:r>
    </w:p>
    <w:p w14:paraId="3E796E5C" w14:textId="77777777" w:rsidR="0085481C" w:rsidRDefault="0085481C" w:rsidP="00C90FEF">
      <w:pPr>
        <w:spacing w:line="276" w:lineRule="auto"/>
        <w:rPr>
          <w:rFonts w:cs="Arial"/>
        </w:rPr>
      </w:pPr>
    </w:p>
    <w:p w14:paraId="3A9F3CD1" w14:textId="77777777" w:rsidR="00BD03AD" w:rsidRDefault="002E21CF" w:rsidP="00C90FEF">
      <w:pPr>
        <w:spacing w:line="276" w:lineRule="auto"/>
        <w:rPr>
          <w:rFonts w:cs="Arial"/>
        </w:rPr>
      </w:pPr>
      <w:r w:rsidRPr="002E21CF">
        <w:rPr>
          <w:rFonts w:cs="Arial"/>
        </w:rPr>
        <w:t>Zum Abschluss beantworten die Schüler:innen die Reflexionsfragen im Arbeitsdossier. Diese Phase dient der individuellen Vertiefung und der Übertragung des Gelernten auf Alltagssituationen ausserhalb des Fussballkontexts.</w:t>
      </w:r>
    </w:p>
    <w:p w14:paraId="09ECDE25" w14:textId="77777777" w:rsidR="00C90FEF" w:rsidRDefault="00C90FEF" w:rsidP="00C90FEF">
      <w:pPr>
        <w:spacing w:line="276" w:lineRule="auto"/>
        <w:rPr>
          <w:rFonts w:cs="Arial"/>
        </w:rPr>
      </w:pPr>
    </w:p>
    <w:p w14:paraId="5F12D81A" w14:textId="215D96EF" w:rsidR="00C90FEF" w:rsidRPr="00C90FEF" w:rsidRDefault="00C90FEF" w:rsidP="00C90FEF">
      <w:pPr>
        <w:spacing w:line="276" w:lineRule="auto"/>
        <w:rPr>
          <w:rFonts w:cs="Arial"/>
          <w:b/>
          <w:bCs/>
        </w:rPr>
      </w:pPr>
    </w:p>
    <w:sectPr w:rsidR="00C90FEF" w:rsidRPr="00C90FEF" w:rsidSect="00B02EA5">
      <w:pgSz w:w="11900" w:h="16840"/>
      <w:pgMar w:top="1740"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58B0" w14:textId="77777777" w:rsidR="00656872" w:rsidRDefault="00656872" w:rsidP="00C56A6B">
      <w:r>
        <w:separator/>
      </w:r>
    </w:p>
  </w:endnote>
  <w:endnote w:type="continuationSeparator" w:id="0">
    <w:p w14:paraId="10DB1F11" w14:textId="77777777" w:rsidR="00656872" w:rsidRDefault="00656872"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18346326"/>
      <w:docPartObj>
        <w:docPartGallery w:val="Page Numbers (Bottom of Page)"/>
        <w:docPartUnique/>
      </w:docPartObj>
    </w:sdtPr>
    <w:sdtContent>
      <w:p w14:paraId="126E058B" w14:textId="77777777"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1D767BC" w14:textId="77777777"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B9D6" w14:textId="77777777"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3747A" w14:textId="77777777" w:rsidR="00656872" w:rsidRDefault="00656872" w:rsidP="00C56A6B">
      <w:r>
        <w:separator/>
      </w:r>
    </w:p>
  </w:footnote>
  <w:footnote w:type="continuationSeparator" w:id="0">
    <w:p w14:paraId="36E1808F" w14:textId="77777777" w:rsidR="00656872" w:rsidRDefault="00656872"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51FD" w14:textId="77777777" w:rsidR="00C56A6B" w:rsidRDefault="00661641">
    <w:pPr>
      <w:pStyle w:val="Kopfzeile"/>
    </w:pPr>
    <w:r w:rsidRPr="007062CF">
      <w:rPr>
        <w:rFonts w:cs="Arial"/>
        <w:i/>
        <w:iCs/>
        <w:noProof/>
      </w:rPr>
      <w:drawing>
        <wp:anchor distT="0" distB="0" distL="114300" distR="114300" simplePos="0" relativeHeight="251659264" behindDoc="0" locked="0" layoutInCell="1" allowOverlap="1" wp14:anchorId="4C6355A9" wp14:editId="19DA05B2">
          <wp:simplePos x="0" y="0"/>
          <wp:positionH relativeFrom="column">
            <wp:posOffset>-1007707</wp:posOffset>
          </wp:positionH>
          <wp:positionV relativeFrom="paragraph">
            <wp:posOffset>-373860</wp:posOffset>
          </wp:positionV>
          <wp:extent cx="950400" cy="900000"/>
          <wp:effectExtent l="0" t="0" r="254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6A6B">
      <w:tab/>
    </w:r>
    <w:r w:rsidR="00C3098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6E74"/>
    <w:multiLevelType w:val="hybridMultilevel"/>
    <w:tmpl w:val="6C4041B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85C6DC1"/>
    <w:multiLevelType w:val="hybridMultilevel"/>
    <w:tmpl w:val="CC987E20"/>
    <w:lvl w:ilvl="0" w:tplc="4C48EC9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7C334C"/>
    <w:multiLevelType w:val="hybridMultilevel"/>
    <w:tmpl w:val="0496335E"/>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A36FB"/>
    <w:multiLevelType w:val="hybridMultilevel"/>
    <w:tmpl w:val="F7AE6DB8"/>
    <w:lvl w:ilvl="0" w:tplc="380466E4">
      <w:numFmt w:val="bullet"/>
      <w:lvlText w:val="-"/>
      <w:lvlJc w:val="left"/>
      <w:pPr>
        <w:ind w:left="3600" w:hanging="360"/>
      </w:pPr>
      <w:rPr>
        <w:rFonts w:ascii="Arial" w:eastAsiaTheme="minorHAnsi" w:hAnsi="Arial" w:cs="Aria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4" w15:restartNumberingAfterBreak="0">
    <w:nsid w:val="154665EB"/>
    <w:multiLevelType w:val="hybridMultilevel"/>
    <w:tmpl w:val="6D7EE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59386C"/>
    <w:multiLevelType w:val="hybridMultilevel"/>
    <w:tmpl w:val="6CA429AA"/>
    <w:lvl w:ilvl="0" w:tplc="CB368E90">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3836B5"/>
    <w:multiLevelType w:val="hybridMultilevel"/>
    <w:tmpl w:val="1AD24EAA"/>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9A33A7"/>
    <w:multiLevelType w:val="hybridMultilevel"/>
    <w:tmpl w:val="8E4466EA"/>
    <w:lvl w:ilvl="0" w:tplc="380466E4">
      <w:numFmt w:val="bullet"/>
      <w:lvlText w:val="-"/>
      <w:lvlJc w:val="left"/>
      <w:pPr>
        <w:ind w:left="3600" w:hanging="360"/>
      </w:pPr>
      <w:rPr>
        <w:rFonts w:ascii="Arial" w:eastAsiaTheme="minorHAnsi" w:hAnsi="Arial" w:cs="Aria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8" w15:restartNumberingAfterBreak="0">
    <w:nsid w:val="1F6F2614"/>
    <w:multiLevelType w:val="hybridMultilevel"/>
    <w:tmpl w:val="F386F34A"/>
    <w:lvl w:ilvl="0" w:tplc="380466E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856D08"/>
    <w:multiLevelType w:val="hybridMultilevel"/>
    <w:tmpl w:val="F7FC24E2"/>
    <w:lvl w:ilvl="0" w:tplc="FAFE7924">
      <w:start w:val="1"/>
      <w:numFmt w:val="bullet"/>
      <w:lvlText w:val="-"/>
      <w:lvlJc w:val="left"/>
      <w:pPr>
        <w:ind w:left="720" w:hanging="360"/>
      </w:pPr>
      <w:rPr>
        <w:rFonts w:ascii="Times New Roman" w:eastAsiaTheme="minorHAnsi" w:hAnsi="Times New Roman" w:cs="Times New Roman" w:hint="default"/>
        <w:color w:val="auto"/>
        <w:sz w:val="1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6855F6"/>
    <w:multiLevelType w:val="multilevel"/>
    <w:tmpl w:val="0122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253D08"/>
    <w:multiLevelType w:val="hybridMultilevel"/>
    <w:tmpl w:val="48DC98B6"/>
    <w:lvl w:ilvl="0" w:tplc="FAFE7924">
      <w:start w:val="1"/>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6D6A88"/>
    <w:multiLevelType w:val="hybridMultilevel"/>
    <w:tmpl w:val="F2A2DF7E"/>
    <w:lvl w:ilvl="0" w:tplc="129E9B7E">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DD37B4"/>
    <w:multiLevelType w:val="hybridMultilevel"/>
    <w:tmpl w:val="82C094C8"/>
    <w:lvl w:ilvl="0" w:tplc="380466E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6E48CE"/>
    <w:multiLevelType w:val="hybridMultilevel"/>
    <w:tmpl w:val="BB1C9324"/>
    <w:lvl w:ilvl="0" w:tplc="CB368E90">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AD5085"/>
    <w:multiLevelType w:val="hybridMultilevel"/>
    <w:tmpl w:val="0286198C"/>
    <w:lvl w:ilvl="0" w:tplc="75968C2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9178C6"/>
    <w:multiLevelType w:val="hybridMultilevel"/>
    <w:tmpl w:val="9B84A238"/>
    <w:lvl w:ilvl="0" w:tplc="0407000F">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21E4876"/>
    <w:multiLevelType w:val="hybridMultilevel"/>
    <w:tmpl w:val="2D56B270"/>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181E1A"/>
    <w:multiLevelType w:val="hybridMultilevel"/>
    <w:tmpl w:val="1A0C8194"/>
    <w:lvl w:ilvl="0" w:tplc="48C29B10">
      <w:start w:val="1"/>
      <w:numFmt w:val="bullet"/>
      <w:lvlText w:val=""/>
      <w:lvlJc w:val="left"/>
      <w:pPr>
        <w:ind w:left="720" w:hanging="360"/>
      </w:pPr>
      <w:rPr>
        <w:rFonts w:ascii="Symbol" w:hAnsi="Symbol" w:hint="default"/>
        <w:color w:val="auto"/>
        <w:sz w:val="15"/>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13E0"/>
    <w:multiLevelType w:val="hybridMultilevel"/>
    <w:tmpl w:val="9ABEFA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D1F5152"/>
    <w:multiLevelType w:val="hybridMultilevel"/>
    <w:tmpl w:val="2592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9F20F5"/>
    <w:multiLevelType w:val="hybridMultilevel"/>
    <w:tmpl w:val="B5D64E0C"/>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E5769D"/>
    <w:multiLevelType w:val="hybridMultilevel"/>
    <w:tmpl w:val="77F0A3EA"/>
    <w:lvl w:ilvl="0" w:tplc="FAFE7924">
      <w:start w:val="1"/>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E62C91"/>
    <w:multiLevelType w:val="hybridMultilevel"/>
    <w:tmpl w:val="BB902CC2"/>
    <w:lvl w:ilvl="0" w:tplc="3B3E331A">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E90F7A"/>
    <w:multiLevelType w:val="hybridMultilevel"/>
    <w:tmpl w:val="C9545324"/>
    <w:lvl w:ilvl="0" w:tplc="380466E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4047FD"/>
    <w:multiLevelType w:val="hybridMultilevel"/>
    <w:tmpl w:val="15DC1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006D60"/>
    <w:multiLevelType w:val="hybridMultilevel"/>
    <w:tmpl w:val="E8128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5C1B3B"/>
    <w:multiLevelType w:val="multilevel"/>
    <w:tmpl w:val="BCCA39A4"/>
    <w:lvl w:ilvl="0">
      <w:start w:val="1"/>
      <w:numFmt w:val="decimal"/>
      <w:lvlText w:val="%1."/>
      <w:lvlJc w:val="left"/>
      <w:pPr>
        <w:tabs>
          <w:tab w:val="num" w:pos="720"/>
        </w:tabs>
        <w:ind w:left="720" w:hanging="360"/>
      </w:pPr>
    </w:lvl>
    <w:lvl w:ilvl="1">
      <w:numFmt w:val="bullet"/>
      <w:lvlText w:val="-"/>
      <w:lvlJc w:val="left"/>
      <w:pPr>
        <w:ind w:left="36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F30E94"/>
    <w:multiLevelType w:val="hybridMultilevel"/>
    <w:tmpl w:val="FD4AA4E4"/>
    <w:lvl w:ilvl="0" w:tplc="129E9B7E">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2174661">
    <w:abstractNumId w:val="16"/>
  </w:num>
  <w:num w:numId="2" w16cid:durableId="1775516789">
    <w:abstractNumId w:val="21"/>
  </w:num>
  <w:num w:numId="3" w16cid:durableId="957102142">
    <w:abstractNumId w:val="1"/>
  </w:num>
  <w:num w:numId="4" w16cid:durableId="1854951696">
    <w:abstractNumId w:val="25"/>
  </w:num>
  <w:num w:numId="5" w16cid:durableId="915631954">
    <w:abstractNumId w:val="27"/>
  </w:num>
  <w:num w:numId="6" w16cid:durableId="1067219183">
    <w:abstractNumId w:val="17"/>
  </w:num>
  <w:num w:numId="7" w16cid:durableId="1836650478">
    <w:abstractNumId w:val="22"/>
  </w:num>
  <w:num w:numId="8" w16cid:durableId="278802930">
    <w:abstractNumId w:val="29"/>
  </w:num>
  <w:num w:numId="9" w16cid:durableId="764420126">
    <w:abstractNumId w:val="10"/>
  </w:num>
  <w:num w:numId="10" w16cid:durableId="182520733">
    <w:abstractNumId w:val="15"/>
  </w:num>
  <w:num w:numId="11" w16cid:durableId="1451974208">
    <w:abstractNumId w:val="0"/>
  </w:num>
  <w:num w:numId="12" w16cid:durableId="663823632">
    <w:abstractNumId w:val="23"/>
  </w:num>
  <w:num w:numId="13" w16cid:durableId="1133518534">
    <w:abstractNumId w:val="20"/>
  </w:num>
  <w:num w:numId="14" w16cid:durableId="1478378790">
    <w:abstractNumId w:val="30"/>
  </w:num>
  <w:num w:numId="15" w16cid:durableId="217127143">
    <w:abstractNumId w:val="4"/>
  </w:num>
  <w:num w:numId="16" w16cid:durableId="1969242073">
    <w:abstractNumId w:val="28"/>
  </w:num>
  <w:num w:numId="17" w16cid:durableId="1237008212">
    <w:abstractNumId w:val="13"/>
  </w:num>
  <w:num w:numId="18" w16cid:durableId="615602929">
    <w:abstractNumId w:val="8"/>
  </w:num>
  <w:num w:numId="19" w16cid:durableId="633103710">
    <w:abstractNumId w:val="7"/>
  </w:num>
  <w:num w:numId="20" w16cid:durableId="1265570556">
    <w:abstractNumId w:val="3"/>
  </w:num>
  <w:num w:numId="21" w16cid:durableId="1955791720">
    <w:abstractNumId w:val="26"/>
  </w:num>
  <w:num w:numId="22" w16cid:durableId="624963542">
    <w:abstractNumId w:val="14"/>
  </w:num>
  <w:num w:numId="23" w16cid:durableId="952443949">
    <w:abstractNumId w:val="5"/>
  </w:num>
  <w:num w:numId="24" w16cid:durableId="1053652866">
    <w:abstractNumId w:val="12"/>
  </w:num>
  <w:num w:numId="25" w16cid:durableId="94175316">
    <w:abstractNumId w:val="18"/>
  </w:num>
  <w:num w:numId="26" w16cid:durableId="139082963">
    <w:abstractNumId w:val="6"/>
  </w:num>
  <w:num w:numId="27" w16cid:durableId="1048608082">
    <w:abstractNumId w:val="2"/>
  </w:num>
  <w:num w:numId="28" w16cid:durableId="411663643">
    <w:abstractNumId w:val="19"/>
  </w:num>
  <w:num w:numId="29" w16cid:durableId="364526755">
    <w:abstractNumId w:val="9"/>
  </w:num>
  <w:num w:numId="30" w16cid:durableId="930743754">
    <w:abstractNumId w:val="24"/>
  </w:num>
  <w:num w:numId="31" w16cid:durableId="721659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156"/>
    <w:rsid w:val="0000003A"/>
    <w:rsid w:val="000020A0"/>
    <w:rsid w:val="000036CD"/>
    <w:rsid w:val="00004439"/>
    <w:rsid w:val="000071AB"/>
    <w:rsid w:val="0001439F"/>
    <w:rsid w:val="00023B45"/>
    <w:rsid w:val="00023E44"/>
    <w:rsid w:val="00035697"/>
    <w:rsid w:val="0006207B"/>
    <w:rsid w:val="0006414E"/>
    <w:rsid w:val="000731D4"/>
    <w:rsid w:val="00073812"/>
    <w:rsid w:val="00093C3E"/>
    <w:rsid w:val="00094538"/>
    <w:rsid w:val="000A22C7"/>
    <w:rsid w:val="000A5EAC"/>
    <w:rsid w:val="000D5399"/>
    <w:rsid w:val="001020E6"/>
    <w:rsid w:val="001240C2"/>
    <w:rsid w:val="00125686"/>
    <w:rsid w:val="001300EA"/>
    <w:rsid w:val="00132D55"/>
    <w:rsid w:val="001445C8"/>
    <w:rsid w:val="001645F9"/>
    <w:rsid w:val="001806DF"/>
    <w:rsid w:val="0018391B"/>
    <w:rsid w:val="00194D31"/>
    <w:rsid w:val="00197787"/>
    <w:rsid w:val="001A2B2F"/>
    <w:rsid w:val="001B51FF"/>
    <w:rsid w:val="001C1332"/>
    <w:rsid w:val="001D0D37"/>
    <w:rsid w:val="001D2BD6"/>
    <w:rsid w:val="001E1A03"/>
    <w:rsid w:val="00211A38"/>
    <w:rsid w:val="0023792C"/>
    <w:rsid w:val="0024348E"/>
    <w:rsid w:val="00253B67"/>
    <w:rsid w:val="002551B5"/>
    <w:rsid w:val="0025669D"/>
    <w:rsid w:val="00257BA2"/>
    <w:rsid w:val="00264F3A"/>
    <w:rsid w:val="00274BAB"/>
    <w:rsid w:val="00276333"/>
    <w:rsid w:val="00287DE7"/>
    <w:rsid w:val="002924D6"/>
    <w:rsid w:val="002933DB"/>
    <w:rsid w:val="002A0306"/>
    <w:rsid w:val="002A31C9"/>
    <w:rsid w:val="002A39B0"/>
    <w:rsid w:val="002C4B53"/>
    <w:rsid w:val="002C4FD5"/>
    <w:rsid w:val="002D08BB"/>
    <w:rsid w:val="002D0EF9"/>
    <w:rsid w:val="002D1239"/>
    <w:rsid w:val="002D6E2D"/>
    <w:rsid w:val="002E14F1"/>
    <w:rsid w:val="002E21CF"/>
    <w:rsid w:val="002E31D4"/>
    <w:rsid w:val="00312544"/>
    <w:rsid w:val="003214A8"/>
    <w:rsid w:val="00321BE8"/>
    <w:rsid w:val="00325645"/>
    <w:rsid w:val="00330B94"/>
    <w:rsid w:val="003331CB"/>
    <w:rsid w:val="00333B16"/>
    <w:rsid w:val="00351F2E"/>
    <w:rsid w:val="0035578E"/>
    <w:rsid w:val="003640AF"/>
    <w:rsid w:val="00367068"/>
    <w:rsid w:val="00372D86"/>
    <w:rsid w:val="00372E09"/>
    <w:rsid w:val="003756D9"/>
    <w:rsid w:val="00376967"/>
    <w:rsid w:val="00390F4B"/>
    <w:rsid w:val="0039386E"/>
    <w:rsid w:val="00393D3B"/>
    <w:rsid w:val="003941C8"/>
    <w:rsid w:val="003A1C87"/>
    <w:rsid w:val="003B2C00"/>
    <w:rsid w:val="003C1A97"/>
    <w:rsid w:val="003C2EC5"/>
    <w:rsid w:val="003E41CC"/>
    <w:rsid w:val="003E60E2"/>
    <w:rsid w:val="003F2992"/>
    <w:rsid w:val="00402EC5"/>
    <w:rsid w:val="00404B14"/>
    <w:rsid w:val="00410B61"/>
    <w:rsid w:val="00431EC8"/>
    <w:rsid w:val="004322FF"/>
    <w:rsid w:val="00432668"/>
    <w:rsid w:val="004354E8"/>
    <w:rsid w:val="00447199"/>
    <w:rsid w:val="00450A7B"/>
    <w:rsid w:val="00454CF8"/>
    <w:rsid w:val="00463B29"/>
    <w:rsid w:val="00464242"/>
    <w:rsid w:val="0046503D"/>
    <w:rsid w:val="00465FEF"/>
    <w:rsid w:val="00495EE4"/>
    <w:rsid w:val="004A32FD"/>
    <w:rsid w:val="004B64E1"/>
    <w:rsid w:val="004B7E03"/>
    <w:rsid w:val="004C4959"/>
    <w:rsid w:val="004E24F6"/>
    <w:rsid w:val="00505ED3"/>
    <w:rsid w:val="00506900"/>
    <w:rsid w:val="005072D8"/>
    <w:rsid w:val="005137C9"/>
    <w:rsid w:val="00522241"/>
    <w:rsid w:val="0052310E"/>
    <w:rsid w:val="00524459"/>
    <w:rsid w:val="005406D8"/>
    <w:rsid w:val="0055198A"/>
    <w:rsid w:val="00561885"/>
    <w:rsid w:val="00563DCB"/>
    <w:rsid w:val="005650C8"/>
    <w:rsid w:val="0056681B"/>
    <w:rsid w:val="00571850"/>
    <w:rsid w:val="00580CD1"/>
    <w:rsid w:val="005D1912"/>
    <w:rsid w:val="005E0218"/>
    <w:rsid w:val="005E3DFC"/>
    <w:rsid w:val="005E79B6"/>
    <w:rsid w:val="005F690D"/>
    <w:rsid w:val="00610FD3"/>
    <w:rsid w:val="00612156"/>
    <w:rsid w:val="00620818"/>
    <w:rsid w:val="006229DF"/>
    <w:rsid w:val="0063594D"/>
    <w:rsid w:val="0065199B"/>
    <w:rsid w:val="00653289"/>
    <w:rsid w:val="00656872"/>
    <w:rsid w:val="00657324"/>
    <w:rsid w:val="00660210"/>
    <w:rsid w:val="00661641"/>
    <w:rsid w:val="00696CDE"/>
    <w:rsid w:val="006A4E2A"/>
    <w:rsid w:val="006B7058"/>
    <w:rsid w:val="006D522F"/>
    <w:rsid w:val="006E5B21"/>
    <w:rsid w:val="006F5CFB"/>
    <w:rsid w:val="00701610"/>
    <w:rsid w:val="00717829"/>
    <w:rsid w:val="00734EF1"/>
    <w:rsid w:val="0073630F"/>
    <w:rsid w:val="007557E3"/>
    <w:rsid w:val="007633C2"/>
    <w:rsid w:val="00772681"/>
    <w:rsid w:val="007803BF"/>
    <w:rsid w:val="00781BC3"/>
    <w:rsid w:val="00793002"/>
    <w:rsid w:val="007A6D14"/>
    <w:rsid w:val="007D6187"/>
    <w:rsid w:val="007D6B76"/>
    <w:rsid w:val="007E3C01"/>
    <w:rsid w:val="007F70F4"/>
    <w:rsid w:val="00805EEA"/>
    <w:rsid w:val="00806417"/>
    <w:rsid w:val="00814457"/>
    <w:rsid w:val="00820E0E"/>
    <w:rsid w:val="00841E51"/>
    <w:rsid w:val="0085481C"/>
    <w:rsid w:val="008614D1"/>
    <w:rsid w:val="008B02F6"/>
    <w:rsid w:val="008B49AA"/>
    <w:rsid w:val="008C2076"/>
    <w:rsid w:val="008C6B0A"/>
    <w:rsid w:val="008E3F0D"/>
    <w:rsid w:val="008F4515"/>
    <w:rsid w:val="008F5161"/>
    <w:rsid w:val="008F57E0"/>
    <w:rsid w:val="008F5B96"/>
    <w:rsid w:val="00903342"/>
    <w:rsid w:val="00905D7D"/>
    <w:rsid w:val="00914735"/>
    <w:rsid w:val="009165A3"/>
    <w:rsid w:val="0092035F"/>
    <w:rsid w:val="00924EAB"/>
    <w:rsid w:val="009259D8"/>
    <w:rsid w:val="00942A3B"/>
    <w:rsid w:val="009645A6"/>
    <w:rsid w:val="009729E2"/>
    <w:rsid w:val="009825A9"/>
    <w:rsid w:val="00984058"/>
    <w:rsid w:val="009911AB"/>
    <w:rsid w:val="0099260A"/>
    <w:rsid w:val="009A26D3"/>
    <w:rsid w:val="009A29A7"/>
    <w:rsid w:val="009A5B70"/>
    <w:rsid w:val="009A69D8"/>
    <w:rsid w:val="009B0031"/>
    <w:rsid w:val="009B2315"/>
    <w:rsid w:val="009B24D1"/>
    <w:rsid w:val="009B33E0"/>
    <w:rsid w:val="009B5A06"/>
    <w:rsid w:val="009C7F5E"/>
    <w:rsid w:val="009D20ED"/>
    <w:rsid w:val="009D2FB9"/>
    <w:rsid w:val="009D41C2"/>
    <w:rsid w:val="009E144B"/>
    <w:rsid w:val="009E2146"/>
    <w:rsid w:val="009E5C51"/>
    <w:rsid w:val="009E5EB5"/>
    <w:rsid w:val="009F2321"/>
    <w:rsid w:val="009F36BC"/>
    <w:rsid w:val="00A02E91"/>
    <w:rsid w:val="00A0617D"/>
    <w:rsid w:val="00A07889"/>
    <w:rsid w:val="00A112BC"/>
    <w:rsid w:val="00A40E06"/>
    <w:rsid w:val="00A43537"/>
    <w:rsid w:val="00A43E66"/>
    <w:rsid w:val="00A503E6"/>
    <w:rsid w:val="00A52EDE"/>
    <w:rsid w:val="00A66179"/>
    <w:rsid w:val="00A70335"/>
    <w:rsid w:val="00A85C30"/>
    <w:rsid w:val="00A93A0C"/>
    <w:rsid w:val="00A97EF5"/>
    <w:rsid w:val="00AA3C91"/>
    <w:rsid w:val="00AB049C"/>
    <w:rsid w:val="00AC23F8"/>
    <w:rsid w:val="00AE588A"/>
    <w:rsid w:val="00AE7183"/>
    <w:rsid w:val="00AF6EC6"/>
    <w:rsid w:val="00B00157"/>
    <w:rsid w:val="00B02EA5"/>
    <w:rsid w:val="00B02F43"/>
    <w:rsid w:val="00B13D24"/>
    <w:rsid w:val="00B211ED"/>
    <w:rsid w:val="00B21267"/>
    <w:rsid w:val="00B24821"/>
    <w:rsid w:val="00B26051"/>
    <w:rsid w:val="00B30242"/>
    <w:rsid w:val="00B3555F"/>
    <w:rsid w:val="00B37D4A"/>
    <w:rsid w:val="00B40E89"/>
    <w:rsid w:val="00B43D19"/>
    <w:rsid w:val="00B5086D"/>
    <w:rsid w:val="00B5219F"/>
    <w:rsid w:val="00B64BEF"/>
    <w:rsid w:val="00B70541"/>
    <w:rsid w:val="00B71EC2"/>
    <w:rsid w:val="00B726B7"/>
    <w:rsid w:val="00B86A04"/>
    <w:rsid w:val="00BA0A6C"/>
    <w:rsid w:val="00BA36C4"/>
    <w:rsid w:val="00BB5538"/>
    <w:rsid w:val="00BB58F6"/>
    <w:rsid w:val="00BB6E10"/>
    <w:rsid w:val="00BC0304"/>
    <w:rsid w:val="00BC6AF6"/>
    <w:rsid w:val="00BD03AD"/>
    <w:rsid w:val="00BF0EE9"/>
    <w:rsid w:val="00BF68B8"/>
    <w:rsid w:val="00C03B76"/>
    <w:rsid w:val="00C2466C"/>
    <w:rsid w:val="00C27250"/>
    <w:rsid w:val="00C3098B"/>
    <w:rsid w:val="00C32489"/>
    <w:rsid w:val="00C45C6A"/>
    <w:rsid w:val="00C56A6B"/>
    <w:rsid w:val="00C623EA"/>
    <w:rsid w:val="00C65C1D"/>
    <w:rsid w:val="00C711B0"/>
    <w:rsid w:val="00C72B45"/>
    <w:rsid w:val="00C90CE0"/>
    <w:rsid w:val="00C90FEF"/>
    <w:rsid w:val="00C95D19"/>
    <w:rsid w:val="00CC3E91"/>
    <w:rsid w:val="00CC4390"/>
    <w:rsid w:val="00CC7D49"/>
    <w:rsid w:val="00CE36B8"/>
    <w:rsid w:val="00CE65A2"/>
    <w:rsid w:val="00D06F70"/>
    <w:rsid w:val="00D1263E"/>
    <w:rsid w:val="00D30070"/>
    <w:rsid w:val="00D31962"/>
    <w:rsid w:val="00D36C27"/>
    <w:rsid w:val="00D405B0"/>
    <w:rsid w:val="00D426E8"/>
    <w:rsid w:val="00D43CEE"/>
    <w:rsid w:val="00D50925"/>
    <w:rsid w:val="00D64878"/>
    <w:rsid w:val="00D710F9"/>
    <w:rsid w:val="00D80926"/>
    <w:rsid w:val="00D872DE"/>
    <w:rsid w:val="00D95FA6"/>
    <w:rsid w:val="00DA6E7F"/>
    <w:rsid w:val="00DB3C28"/>
    <w:rsid w:val="00DD41A0"/>
    <w:rsid w:val="00DF1AF8"/>
    <w:rsid w:val="00DF7444"/>
    <w:rsid w:val="00E00030"/>
    <w:rsid w:val="00E067ED"/>
    <w:rsid w:val="00E127AA"/>
    <w:rsid w:val="00E174E3"/>
    <w:rsid w:val="00E25961"/>
    <w:rsid w:val="00E3193E"/>
    <w:rsid w:val="00E31EA0"/>
    <w:rsid w:val="00E33A80"/>
    <w:rsid w:val="00E448A6"/>
    <w:rsid w:val="00E46310"/>
    <w:rsid w:val="00E57A0C"/>
    <w:rsid w:val="00E620A5"/>
    <w:rsid w:val="00E66BE9"/>
    <w:rsid w:val="00E77303"/>
    <w:rsid w:val="00E86ADE"/>
    <w:rsid w:val="00E90167"/>
    <w:rsid w:val="00EB507F"/>
    <w:rsid w:val="00EB626B"/>
    <w:rsid w:val="00EE54CD"/>
    <w:rsid w:val="00EF7FAB"/>
    <w:rsid w:val="00F21D01"/>
    <w:rsid w:val="00F42584"/>
    <w:rsid w:val="00F43ECE"/>
    <w:rsid w:val="00F46F82"/>
    <w:rsid w:val="00F522B0"/>
    <w:rsid w:val="00F52DDB"/>
    <w:rsid w:val="00F551AE"/>
    <w:rsid w:val="00F6379D"/>
    <w:rsid w:val="00F662E2"/>
    <w:rsid w:val="00F75EA0"/>
    <w:rsid w:val="00F871F8"/>
    <w:rsid w:val="00F9246A"/>
    <w:rsid w:val="00F93E40"/>
    <w:rsid w:val="00F97A35"/>
    <w:rsid w:val="00FC5A51"/>
    <w:rsid w:val="00FE0EB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A943A"/>
  <w15:chartTrackingRefBased/>
  <w15:docId w15:val="{CE37B8BA-5FA7-B443-AD3C-9BA9847B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4959"/>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 w:type="character" w:styleId="Kommentarzeichen">
    <w:name w:val="annotation reference"/>
    <w:basedOn w:val="Absatz-Standardschriftart"/>
    <w:uiPriority w:val="99"/>
    <w:semiHidden/>
    <w:unhideWhenUsed/>
    <w:rsid w:val="009259D8"/>
    <w:rPr>
      <w:sz w:val="16"/>
      <w:szCs w:val="16"/>
    </w:rPr>
  </w:style>
  <w:style w:type="paragraph" w:styleId="Kommentartext">
    <w:name w:val="annotation text"/>
    <w:basedOn w:val="Standard"/>
    <w:link w:val="KommentartextZchn"/>
    <w:uiPriority w:val="99"/>
    <w:semiHidden/>
    <w:unhideWhenUsed/>
    <w:rsid w:val="009259D8"/>
    <w:rPr>
      <w:sz w:val="20"/>
      <w:szCs w:val="20"/>
    </w:rPr>
  </w:style>
  <w:style w:type="character" w:customStyle="1" w:styleId="KommentartextZchn">
    <w:name w:val="Kommentartext Zchn"/>
    <w:basedOn w:val="Absatz-Standardschriftart"/>
    <w:link w:val="Kommentartext"/>
    <w:uiPriority w:val="99"/>
    <w:semiHidden/>
    <w:rsid w:val="009259D8"/>
    <w:rPr>
      <w:sz w:val="20"/>
      <w:szCs w:val="20"/>
    </w:rPr>
  </w:style>
  <w:style w:type="paragraph" w:styleId="Kommentarthema">
    <w:name w:val="annotation subject"/>
    <w:basedOn w:val="Kommentartext"/>
    <w:next w:val="Kommentartext"/>
    <w:link w:val="KommentarthemaZchn"/>
    <w:uiPriority w:val="99"/>
    <w:semiHidden/>
    <w:unhideWhenUsed/>
    <w:rsid w:val="009259D8"/>
    <w:rPr>
      <w:b/>
      <w:bCs/>
    </w:rPr>
  </w:style>
  <w:style w:type="character" w:customStyle="1" w:styleId="KommentarthemaZchn">
    <w:name w:val="Kommentarthema Zchn"/>
    <w:basedOn w:val="KommentartextZchn"/>
    <w:link w:val="Kommentarthema"/>
    <w:uiPriority w:val="99"/>
    <w:semiHidden/>
    <w:rsid w:val="009259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0210">
      <w:bodyDiv w:val="1"/>
      <w:marLeft w:val="0"/>
      <w:marRight w:val="0"/>
      <w:marTop w:val="0"/>
      <w:marBottom w:val="0"/>
      <w:divBdr>
        <w:top w:val="none" w:sz="0" w:space="0" w:color="auto"/>
        <w:left w:val="none" w:sz="0" w:space="0" w:color="auto"/>
        <w:bottom w:val="none" w:sz="0" w:space="0" w:color="auto"/>
        <w:right w:val="none" w:sz="0" w:space="0" w:color="auto"/>
      </w:divBdr>
    </w:div>
    <w:div w:id="261693233">
      <w:bodyDiv w:val="1"/>
      <w:marLeft w:val="0"/>
      <w:marRight w:val="0"/>
      <w:marTop w:val="0"/>
      <w:marBottom w:val="0"/>
      <w:divBdr>
        <w:top w:val="none" w:sz="0" w:space="0" w:color="auto"/>
        <w:left w:val="none" w:sz="0" w:space="0" w:color="auto"/>
        <w:bottom w:val="none" w:sz="0" w:space="0" w:color="auto"/>
        <w:right w:val="none" w:sz="0" w:space="0" w:color="auto"/>
      </w:divBdr>
    </w:div>
    <w:div w:id="361980418">
      <w:bodyDiv w:val="1"/>
      <w:marLeft w:val="0"/>
      <w:marRight w:val="0"/>
      <w:marTop w:val="0"/>
      <w:marBottom w:val="0"/>
      <w:divBdr>
        <w:top w:val="none" w:sz="0" w:space="0" w:color="auto"/>
        <w:left w:val="none" w:sz="0" w:space="0" w:color="auto"/>
        <w:bottom w:val="none" w:sz="0" w:space="0" w:color="auto"/>
        <w:right w:val="none" w:sz="0" w:space="0" w:color="auto"/>
      </w:divBdr>
    </w:div>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900017058">
      <w:bodyDiv w:val="1"/>
      <w:marLeft w:val="0"/>
      <w:marRight w:val="0"/>
      <w:marTop w:val="0"/>
      <w:marBottom w:val="0"/>
      <w:divBdr>
        <w:top w:val="none" w:sz="0" w:space="0" w:color="auto"/>
        <w:left w:val="none" w:sz="0" w:space="0" w:color="auto"/>
        <w:bottom w:val="none" w:sz="0" w:space="0" w:color="auto"/>
        <w:right w:val="none" w:sz="0" w:space="0" w:color="auto"/>
      </w:divBdr>
    </w:div>
    <w:div w:id="1093864885">
      <w:bodyDiv w:val="1"/>
      <w:marLeft w:val="0"/>
      <w:marRight w:val="0"/>
      <w:marTop w:val="0"/>
      <w:marBottom w:val="0"/>
      <w:divBdr>
        <w:top w:val="none" w:sz="0" w:space="0" w:color="auto"/>
        <w:left w:val="none" w:sz="0" w:space="0" w:color="auto"/>
        <w:bottom w:val="none" w:sz="0" w:space="0" w:color="auto"/>
        <w:right w:val="none" w:sz="0" w:space="0" w:color="auto"/>
      </w:divBdr>
    </w:div>
    <w:div w:id="1154250264">
      <w:bodyDiv w:val="1"/>
      <w:marLeft w:val="0"/>
      <w:marRight w:val="0"/>
      <w:marTop w:val="0"/>
      <w:marBottom w:val="0"/>
      <w:divBdr>
        <w:top w:val="none" w:sz="0" w:space="0" w:color="auto"/>
        <w:left w:val="none" w:sz="0" w:space="0" w:color="auto"/>
        <w:bottom w:val="none" w:sz="0" w:space="0" w:color="auto"/>
        <w:right w:val="none" w:sz="0" w:space="0" w:color="auto"/>
      </w:divBdr>
    </w:div>
    <w:div w:id="1188564458">
      <w:bodyDiv w:val="1"/>
      <w:marLeft w:val="0"/>
      <w:marRight w:val="0"/>
      <w:marTop w:val="0"/>
      <w:marBottom w:val="0"/>
      <w:divBdr>
        <w:top w:val="none" w:sz="0" w:space="0" w:color="auto"/>
        <w:left w:val="none" w:sz="0" w:space="0" w:color="auto"/>
        <w:bottom w:val="none" w:sz="0" w:space="0" w:color="auto"/>
        <w:right w:val="none" w:sz="0" w:space="0" w:color="auto"/>
      </w:divBdr>
    </w:div>
    <w:div w:id="1284966617">
      <w:bodyDiv w:val="1"/>
      <w:marLeft w:val="0"/>
      <w:marRight w:val="0"/>
      <w:marTop w:val="0"/>
      <w:marBottom w:val="0"/>
      <w:divBdr>
        <w:top w:val="none" w:sz="0" w:space="0" w:color="auto"/>
        <w:left w:val="none" w:sz="0" w:space="0" w:color="auto"/>
        <w:bottom w:val="none" w:sz="0" w:space="0" w:color="auto"/>
        <w:right w:val="none" w:sz="0" w:space="0" w:color="auto"/>
      </w:divBdr>
    </w:div>
    <w:div w:id="1320497808">
      <w:bodyDiv w:val="1"/>
      <w:marLeft w:val="0"/>
      <w:marRight w:val="0"/>
      <w:marTop w:val="0"/>
      <w:marBottom w:val="0"/>
      <w:divBdr>
        <w:top w:val="none" w:sz="0" w:space="0" w:color="auto"/>
        <w:left w:val="none" w:sz="0" w:space="0" w:color="auto"/>
        <w:bottom w:val="none" w:sz="0" w:space="0" w:color="auto"/>
        <w:right w:val="none" w:sz="0" w:space="0" w:color="auto"/>
      </w:divBdr>
    </w:div>
    <w:div w:id="1335524909">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 w:id="1961719930">
      <w:bodyDiv w:val="1"/>
      <w:marLeft w:val="0"/>
      <w:marRight w:val="0"/>
      <w:marTop w:val="0"/>
      <w:marBottom w:val="0"/>
      <w:divBdr>
        <w:top w:val="none" w:sz="0" w:space="0" w:color="auto"/>
        <w:left w:val="none" w:sz="0" w:space="0" w:color="auto"/>
        <w:bottom w:val="none" w:sz="0" w:space="0" w:color="auto"/>
        <w:right w:val="none" w:sz="0" w:space="0" w:color="auto"/>
      </w:divBdr>
    </w:div>
    <w:div w:id="2072776120">
      <w:bodyDiv w:val="1"/>
      <w:marLeft w:val="0"/>
      <w:marRight w:val="0"/>
      <w:marTop w:val="0"/>
      <w:marBottom w:val="0"/>
      <w:divBdr>
        <w:top w:val="none" w:sz="0" w:space="0" w:color="auto"/>
        <w:left w:val="none" w:sz="0" w:space="0" w:color="auto"/>
        <w:bottom w:val="none" w:sz="0" w:space="0" w:color="auto"/>
        <w:right w:val="none" w:sz="0" w:space="0" w:color="auto"/>
      </w:divBdr>
    </w:div>
    <w:div w:id="210869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515/9783110296150-0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002/9780470996522.ch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77/1461445605054407" TargetMode="External"/><Relationship Id="rId5" Type="http://schemas.openxmlformats.org/officeDocument/2006/relationships/webSettings" Target="webSettings.xml"/><Relationship Id="rId15" Type="http://schemas.openxmlformats.org/officeDocument/2006/relationships/hyperlink" Target="https://doi.org/10.1007/s41244-016-0040-4"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46771/9783967691597_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Instructions_for_Teachers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5471A-C18F-B946-B2C0-02078B53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LingEdu_Instructions_for_Teachers_Template_D.dotx</Template>
  <TotalTime>0</TotalTime>
  <Pages>10</Pages>
  <Words>2354</Words>
  <Characters>14835</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3</cp:revision>
  <cp:lastPrinted>2026-03-04T15:53:00Z</cp:lastPrinted>
  <dcterms:created xsi:type="dcterms:W3CDTF">2026-03-04T15:53:00Z</dcterms:created>
  <dcterms:modified xsi:type="dcterms:W3CDTF">2026-03-04T15:53:00Z</dcterms:modified>
</cp:coreProperties>
</file>