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DC11A6" w:rsidRDefault="00000000">
      <w:pPr>
        <w:pStyle w:val="berschrift1"/>
        <w:rPr>
          <w:rFonts w:ascii="Times New Roman" w:hAnsi="Times New Roman" w:cs="Times New Roman"/>
        </w:rPr>
      </w:pPr>
      <w:r>
        <w:rPr>
          <w:rFonts w:ascii="Times New Roman" w:hAnsi="Times New Roman" w:cs="Times New Roman"/>
        </w:rPr>
        <w:t>Zeitreise: Alt-, Mittel- und Frühneuhochdeutsch</w:t>
      </w:r>
    </w:p>
    <w:p w:rsidR="00B827FF" w:rsidRDefault="00000000">
      <w:pPr>
        <w:rPr>
          <w:rFonts w:ascii="Times New Roman" w:hAnsi="Times New Roman" w:cs="Times New Roman"/>
        </w:rPr>
      </w:pPr>
      <w:hyperlink r:id="rId11" w:anchor="intro" w:history="1">
        <w:r w:rsidR="00B827FF" w:rsidRPr="002D6B30">
          <w:rPr>
            <w:rStyle w:val="Hyperlink"/>
            <w:rFonts w:ascii="Times New Roman" w:hAnsi="Times New Roman" w:cs="Times New Roman"/>
          </w:rPr>
          <w:t>Möglicher Einstieg: Sprachzeitreise-Quiz</w:t>
        </w:r>
      </w:hyperlink>
    </w:p>
    <w:p w:rsidR="00B827FF" w:rsidRDefault="00B827FF">
      <w:pPr>
        <w:rPr>
          <w:rFonts w:ascii="Times New Roman" w:hAnsi="Times New Roman" w:cs="Times New Roman"/>
        </w:rPr>
      </w:pPr>
    </w:p>
    <w:p w:rsidR="00DC11A6" w:rsidRDefault="00000000">
      <w:pPr>
        <w:rPr>
          <w:rFonts w:ascii="Times New Roman" w:hAnsi="Times New Roman" w:cs="Times New Roman"/>
        </w:rPr>
      </w:pPr>
      <w:r>
        <w:rPr>
          <w:rFonts w:ascii="Times New Roman" w:hAnsi="Times New Roman" w:cs="Times New Roman"/>
        </w:rPr>
        <w:t>Bibelstelle Lukas 1:11-15</w:t>
      </w:r>
    </w:p>
    <w:p w:rsidR="00DC11A6" w:rsidRDefault="00DC11A6">
      <w:pPr>
        <w:ind w:left="45"/>
        <w:rPr>
          <w:rFonts w:ascii="Times New Roman" w:hAnsi="Times New Roman" w:cs="Times New Roman"/>
        </w:rPr>
      </w:pPr>
    </w:p>
    <w:p w:rsidR="00DC11A6" w:rsidRDefault="00000000">
      <w:pPr>
        <w:rPr>
          <w:rFonts w:ascii="Times New Roman" w:hAnsi="Times New Roman" w:cs="Times New Roman"/>
        </w:rPr>
      </w:pPr>
      <w:r>
        <w:rPr>
          <w:rFonts w:ascii="Times New Roman" w:hAnsi="Times New Roman" w:cs="Times New Roman"/>
          <w:b/>
          <w:bCs/>
        </w:rPr>
        <w:t>Einheitsbibel</w:t>
      </w:r>
      <w:r>
        <w:rPr>
          <w:rFonts w:ascii="Times New Roman" w:hAnsi="Times New Roman" w:cs="Times New Roman"/>
        </w:rPr>
        <w:t xml:space="preserve"> (</w:t>
      </w:r>
      <w:hyperlink r:id="rId12" w:tooltip="https://www.uibk.ac.at/theol/leseraum/bibel/lk1.html" w:history="1">
        <w:r>
          <w:rPr>
            <w:rStyle w:val="Hyperlink"/>
            <w:rFonts w:ascii="Times New Roman" w:hAnsi="Times New Roman" w:cs="Times New Roman"/>
          </w:rPr>
          <w:t>https://www.uibk.ac.at/theol/leseraum/bibel/lk1.html</w:t>
        </w:r>
      </w:hyperlink>
      <w:r>
        <w:rPr>
          <w:rFonts w:ascii="Times New Roman" w:hAnsi="Times New Roman" w:cs="Times New Roman"/>
        </w:rPr>
        <w:t>, Zugriff Januar 2025)</w:t>
      </w:r>
    </w:p>
    <w:p w:rsidR="00DC11A6" w:rsidRDefault="00000000">
      <w:pPr>
        <w:rPr>
          <w:rFonts w:ascii="Times New Roman" w:hAnsi="Times New Roman" w:cs="Times New Roman"/>
        </w:rPr>
      </w:pPr>
      <w:r>
        <w:rPr>
          <w:rFonts w:ascii="Times New Roman" w:hAnsi="Times New Roman" w:cs="Times New Roman"/>
          <w:b/>
          <w:bCs/>
        </w:rPr>
        <w:t>11</w:t>
      </w:r>
      <w:r>
        <w:rPr>
          <w:rFonts w:ascii="Times New Roman" w:hAnsi="Times New Roman" w:cs="Times New Roman"/>
        </w:rPr>
        <w:t xml:space="preserve"> Da erschien dem Zacharias ein Engel des Herrn; er stand auf der rechten Seite des Rauchopferaltars.</w:t>
      </w:r>
    </w:p>
    <w:p w:rsidR="00DC11A6" w:rsidRDefault="00000000">
      <w:pPr>
        <w:tabs>
          <w:tab w:val="left" w:pos="2323"/>
        </w:tabs>
        <w:rPr>
          <w:rFonts w:ascii="Times New Roman" w:hAnsi="Times New Roman" w:cs="Times New Roman"/>
        </w:rPr>
      </w:pPr>
      <w:r>
        <w:rPr>
          <w:rFonts w:ascii="Times New Roman" w:hAnsi="Times New Roman" w:cs="Times New Roman"/>
          <w:b/>
          <w:bCs/>
        </w:rPr>
        <w:t>12</w:t>
      </w:r>
      <w:r>
        <w:rPr>
          <w:rFonts w:ascii="Times New Roman" w:hAnsi="Times New Roman" w:cs="Times New Roman"/>
        </w:rPr>
        <w:t xml:space="preserve"> Als Zacharias ihn sah, erschrak er und es befiel ihn Furcht.</w:t>
      </w:r>
    </w:p>
    <w:p w:rsidR="00DC11A6" w:rsidRDefault="00000000">
      <w:pPr>
        <w:tabs>
          <w:tab w:val="left" w:pos="2323"/>
        </w:tabs>
        <w:rPr>
          <w:rFonts w:ascii="Times New Roman" w:hAnsi="Times New Roman" w:cs="Times New Roman"/>
        </w:rPr>
      </w:pPr>
      <w:r>
        <w:rPr>
          <w:rFonts w:ascii="Times New Roman" w:hAnsi="Times New Roman" w:cs="Times New Roman"/>
          <w:b/>
          <w:bCs/>
        </w:rPr>
        <w:t>13</w:t>
      </w:r>
      <w:r>
        <w:rPr>
          <w:rFonts w:ascii="Times New Roman" w:hAnsi="Times New Roman" w:cs="Times New Roman"/>
        </w:rPr>
        <w:t xml:space="preserve"> Der Engel aber sagte zu ihm: Fürchte dich nicht, Zacharias! Dein Gebet ist erhört worden. Deine Frau Elisabet wird dir einen Sohn gebären; dem sollst du den Namen Johannes geben.</w:t>
      </w:r>
    </w:p>
    <w:p w:rsidR="00DC11A6" w:rsidRDefault="00000000">
      <w:pPr>
        <w:tabs>
          <w:tab w:val="left" w:pos="2323"/>
        </w:tabs>
        <w:rPr>
          <w:rFonts w:ascii="Times New Roman" w:hAnsi="Times New Roman" w:cs="Times New Roman"/>
        </w:rPr>
      </w:pPr>
      <w:r>
        <w:rPr>
          <w:rFonts w:ascii="Times New Roman" w:hAnsi="Times New Roman" w:cs="Times New Roman"/>
          <w:b/>
          <w:bCs/>
        </w:rPr>
        <w:t>14</w:t>
      </w:r>
      <w:r>
        <w:rPr>
          <w:rFonts w:ascii="Times New Roman" w:hAnsi="Times New Roman" w:cs="Times New Roman"/>
        </w:rPr>
        <w:t xml:space="preserve"> Grosse Freude wird dich erfüllen und auch viele andere werden sich über seine Geburt freuen.</w:t>
      </w:r>
    </w:p>
    <w:p w:rsidR="00DC11A6" w:rsidRDefault="00000000">
      <w:pPr>
        <w:tabs>
          <w:tab w:val="left" w:pos="2323"/>
        </w:tabs>
        <w:rPr>
          <w:rFonts w:ascii="Times New Roman" w:hAnsi="Times New Roman" w:cs="Times New Roman"/>
        </w:rPr>
      </w:pPr>
      <w:r>
        <w:rPr>
          <w:rFonts w:ascii="Times New Roman" w:hAnsi="Times New Roman" w:cs="Times New Roman"/>
          <w:b/>
          <w:bCs/>
        </w:rPr>
        <w:t>15</w:t>
      </w:r>
      <w:r>
        <w:rPr>
          <w:rFonts w:ascii="Times New Roman" w:hAnsi="Times New Roman" w:cs="Times New Roman"/>
        </w:rPr>
        <w:t xml:space="preserve"> Denn er wird groß sein vor dem Herrn. Wein und andere berauschende Getränke wird er nicht trinken und schon im Mutterleib wird er vom Heiligen Geist erfüllt sein.</w:t>
      </w:r>
    </w:p>
    <w:p w:rsidR="00DC11A6" w:rsidRDefault="00DC11A6">
      <w:pPr>
        <w:rPr>
          <w:rFonts w:ascii="Times New Roman" w:hAnsi="Times New Roman" w:cs="Times New Roman"/>
        </w:rPr>
      </w:pPr>
    </w:p>
    <w:p w:rsidR="00DC11A6" w:rsidRDefault="00000000">
      <w:pPr>
        <w:pStyle w:val="berschrift2"/>
        <w:rPr>
          <w:rFonts w:ascii="Times New Roman" w:hAnsi="Times New Roman" w:cs="Times New Roman"/>
        </w:rPr>
      </w:pPr>
      <w:r>
        <w:rPr>
          <w:rFonts w:ascii="Times New Roman" w:hAnsi="Times New Roman" w:cs="Times New Roman"/>
        </w:rPr>
        <w:t>Originaltexte</w:t>
      </w:r>
    </w:p>
    <w:p w:rsidR="00DC11A6" w:rsidRDefault="00000000">
      <w:pPr>
        <w:rPr>
          <w:rFonts w:ascii="Times New Roman" w:hAnsi="Times New Roman" w:cs="Times New Roman"/>
        </w:rPr>
      </w:pPr>
      <w:r>
        <w:rPr>
          <w:rFonts w:ascii="Times New Roman" w:hAnsi="Times New Roman" w:cs="Times New Roman"/>
        </w:rPr>
        <w:t>Ausschnitte aus den Handschriften resp. dem Druck</w:t>
      </w:r>
    </w:p>
    <w:p w:rsidR="00DC11A6" w:rsidRDefault="00000000">
      <w:pPr>
        <w:rPr>
          <w:rFonts w:ascii="Times New Roman" w:hAnsi="Times New Roman" w:cs="Times New Roman"/>
        </w:rPr>
      </w:pPr>
      <w:r>
        <w:rPr>
          <w:rFonts w:ascii="Times New Roman" w:hAnsi="Times New Roman" w:cs="Times New Roman"/>
          <w:noProof/>
        </w:rPr>
        <mc:AlternateContent>
          <mc:Choice Requires="wpg">
            <w:drawing>
              <wp:inline distT="0" distB="0" distL="0" distR="0">
                <wp:extent cx="5723890" cy="3026410"/>
                <wp:effectExtent l="0" t="0" r="0" b="2540"/>
                <wp:docPr id="4" name="Grafik 5" descr="Ein Bild, das Text, Papier, Handschrif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606241" name="Grafik 5" descr="Ein Bild, das Text, Papier, Handschrift, Schrift enthält.&#10;&#10;Automatisch generierte Beschreibung"/>
                        <pic:cNvPicPr>
                          <a:picLocks noChangeAspect="1"/>
                        </pic:cNvPicPr>
                      </pic:nvPicPr>
                      <pic:blipFill>
                        <a:blip r:embed="rId13"/>
                        <a:stretch/>
                      </pic:blipFill>
                      <pic:spPr bwMode="auto">
                        <a:xfrm>
                          <a:off x="0" y="0"/>
                          <a:ext cx="5723890" cy="3026410"/>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450.70pt;height:238.30pt;mso-wrap-distance-left:0.00pt;mso-wrap-distance-top:0.00pt;mso-wrap-distance-right:0.00pt;mso-wrap-distance-bottom:0.00pt;z-index:1;" stroked="f">
                <v:imagedata r:id="rId16" o:title=""/>
                <o:lock v:ext="edit" rotation="t"/>
              </v:shape>
            </w:pict>
          </mc:Fallback>
        </mc:AlternateContent>
      </w:r>
    </w:p>
    <w:p w:rsidR="00DC11A6" w:rsidRDefault="00000000">
      <w:pPr>
        <w:rPr>
          <w:rFonts w:ascii="Times New Roman" w:hAnsi="Times New Roman" w:cs="Times New Roman"/>
        </w:rPr>
      </w:pPr>
      <w:r>
        <w:rPr>
          <w:rFonts w:ascii="Times New Roman" w:hAnsi="Times New Roman" w:cs="Times New Roman"/>
        </w:rPr>
        <w:t>Mitteldeutsches Evangelienbuch des Matthias von Beheim zu Halle, 14. Jh., Pergament 1343</w:t>
      </w:r>
    </w:p>
    <w:p w:rsidR="00DC11A6" w:rsidRDefault="00000000">
      <w:pPr>
        <w:rPr>
          <w:rFonts w:ascii="Times New Roman" w:hAnsi="Times New Roman" w:cs="Times New Roman"/>
        </w:rPr>
      </w:pPr>
      <w:r>
        <w:rPr>
          <w:rFonts w:ascii="Times New Roman" w:hAnsi="Times New Roman" w:cs="Times New Roman"/>
        </w:rPr>
        <w:t>Ausschnitt: Folio 134v und 135r</w:t>
      </w:r>
    </w:p>
    <w:p w:rsidR="00DC11A6" w:rsidRDefault="00000000">
      <w:pPr>
        <w:rPr>
          <w:rFonts w:ascii="Times New Roman" w:hAnsi="Times New Roman" w:cs="Times New Roman"/>
        </w:rPr>
      </w:pPr>
      <w:r>
        <w:rPr>
          <w:rFonts w:ascii="Times New Roman" w:hAnsi="Times New Roman" w:cs="Times New Roman"/>
        </w:rPr>
        <w:t>Quelle: Leipzig, Universitätsbibliothek Leipzig, Signatur Ms 34</w:t>
      </w:r>
    </w:p>
    <w:p w:rsidR="00DC11A6" w:rsidRDefault="00000000">
      <w:pPr>
        <w:rPr>
          <w:rFonts w:ascii="Times New Roman" w:hAnsi="Times New Roman" w:cs="Times New Roman"/>
        </w:rPr>
      </w:pPr>
      <w:r>
        <w:rPr>
          <w:rFonts w:ascii="Times New Roman" w:hAnsi="Times New Roman" w:cs="Times New Roman"/>
        </w:rPr>
        <w:t xml:space="preserve">Digitalisat: </w:t>
      </w:r>
      <w:hyperlink r:id="rId17" w:tooltip="https://handschriftenportal.de/workspace?type=iiif%3Amanifest&amp;id=https%3A%2F%2Fiiif.ub.uni-leipzig.de%2F0000009595%2Fmanifest.json&amp;page=1" w:history="1">
        <w:r>
          <w:rPr>
            <w:rStyle w:val="Hyperlink"/>
            <w:rFonts w:ascii="Times New Roman" w:hAnsi="Times New Roman" w:cs="Times New Roman"/>
          </w:rPr>
          <w:t>https://handschriftenportal.de/workspace?type=iiif%3Amanifest&amp;id=https%3A%2F%2Fiiif.ub.uni-leipzig.de%2F0000009595%2Fmanifest.json&amp;page=1</w:t>
        </w:r>
      </w:hyperlink>
      <w:r>
        <w:rPr>
          <w:rFonts w:ascii="Times New Roman" w:hAnsi="Times New Roman" w:cs="Times New Roman"/>
        </w:rPr>
        <w:t xml:space="preserve"> (letzter Zugriff: 21.01.2025)</w:t>
      </w:r>
    </w:p>
    <w:p w:rsidR="00DC11A6" w:rsidRDefault="00DC11A6">
      <w:pPr>
        <w:rPr>
          <w:rFonts w:ascii="Times New Roman" w:hAnsi="Times New Roman" w:cs="Times New Roman"/>
        </w:rPr>
      </w:pPr>
    </w:p>
    <w:p w:rsidR="00DC11A6" w:rsidRDefault="00000000">
      <w:pPr>
        <w:rPr>
          <w:rFonts w:ascii="Times New Roman" w:hAnsi="Times New Roman" w:cs="Times New Roman"/>
        </w:rPr>
      </w:pPr>
      <w:r>
        <w:rPr>
          <w:rFonts w:ascii="Times New Roman" w:hAnsi="Times New Roman" w:cs="Times New Roman"/>
          <w:noProof/>
        </w:rPr>
        <w:lastRenderedPageBreak/>
        <mc:AlternateContent>
          <mc:Choice Requires="wpg">
            <w:drawing>
              <wp:inline distT="0" distB="0" distL="0" distR="0">
                <wp:extent cx="5832475" cy="1949450"/>
                <wp:effectExtent l="0" t="0" r="0" b="0"/>
                <wp:docPr id="5" name="Grafik 1" descr="Ein Bild, das Text, Schrift, Dokumen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267839" name="Grafik 1" descr="Ein Bild, das Text, Schrift, Dokument enthält.&#10;&#10;Automatisch generierte Beschreibung"/>
                        <pic:cNvPicPr>
                          <a:picLocks noChangeAspect="1"/>
                        </pic:cNvPicPr>
                      </pic:nvPicPr>
                      <pic:blipFill>
                        <a:blip r:embed="rId18"/>
                        <a:stretch/>
                      </pic:blipFill>
                      <pic:spPr bwMode="auto">
                        <a:xfrm>
                          <a:off x="0" y="0"/>
                          <a:ext cx="5832475" cy="1949450"/>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width:459.25pt;height:153.50pt;mso-wrap-distance-left:0.00pt;mso-wrap-distance-top:0.00pt;mso-wrap-distance-right:0.00pt;mso-wrap-distance-bottom:0.00pt;z-index:1;" stroked="false">
                <v:imagedata r:id="rId19" o:title=""/>
                <o:lock v:ext="edit" rotation="t"/>
              </v:shape>
            </w:pict>
          </mc:Fallback>
        </mc:AlternateContent>
      </w:r>
    </w:p>
    <w:p w:rsidR="00DC11A6" w:rsidRDefault="00000000">
      <w:pPr>
        <w:rPr>
          <w:rFonts w:ascii="Times New Roman" w:hAnsi="Times New Roman" w:cs="Times New Roman"/>
        </w:rPr>
      </w:pPr>
      <w:r>
        <w:rPr>
          <w:rFonts w:ascii="Times New Roman" w:hAnsi="Times New Roman" w:cs="Times New Roman"/>
        </w:rPr>
        <w:t>Bildnachweis: «Martin Luther «Das neuw Testamēt recht grüntlich teütscht.», Basel 1525, Drucker: Adam Petri, UB Basel, Signatur UBH fa 316</w:t>
      </w:r>
    </w:p>
    <w:p w:rsidR="00DC11A6" w:rsidRDefault="00000000">
      <w:pPr>
        <w:rPr>
          <w:rFonts w:ascii="Times New Roman" w:hAnsi="Times New Roman" w:cs="Times New Roman"/>
          <w:lang w:val="fr-CH"/>
        </w:rPr>
      </w:pPr>
      <w:r>
        <w:rPr>
          <w:rFonts w:ascii="Times New Roman" w:hAnsi="Times New Roman" w:cs="Times New Roman"/>
          <w:lang w:val="fr-CH"/>
        </w:rPr>
        <w:t xml:space="preserve">Digitalisat: </w:t>
      </w:r>
      <w:hyperlink r:id="rId20" w:tooltip="https://doi.org/10.3931/e-rara-755" w:history="1">
        <w:r>
          <w:rPr>
            <w:rStyle w:val="Hyperlink"/>
            <w:rFonts w:ascii="Times New Roman" w:hAnsi="Times New Roman" w:cs="Times New Roman"/>
            <w:lang w:val="fr-CH"/>
          </w:rPr>
          <w:t>https://doi.org/10.3931/e-rara-755</w:t>
        </w:r>
      </w:hyperlink>
      <w:r>
        <w:rPr>
          <w:rFonts w:ascii="Times New Roman" w:hAnsi="Times New Roman" w:cs="Times New Roman"/>
          <w:lang w:val="fr-CH"/>
        </w:rPr>
        <w:t>, 28.01.2025), Public Domain Mark</w:t>
      </w:r>
    </w:p>
    <w:p w:rsidR="00DC11A6" w:rsidRDefault="00000000">
      <w:pPr>
        <w:rPr>
          <w:rFonts w:ascii="Times New Roman" w:hAnsi="Times New Roman" w:cs="Times New Roman"/>
        </w:rPr>
      </w:pPr>
      <w:r>
        <w:rPr>
          <w:rFonts w:ascii="Times New Roman" w:hAnsi="Times New Roman" w:cs="Times New Roman"/>
        </w:rPr>
        <w:t>Ausschnitt: fol. 37v</w:t>
      </w:r>
    </w:p>
    <w:p w:rsidR="00DC11A6" w:rsidRDefault="00DC11A6">
      <w:pPr>
        <w:rPr>
          <w:rFonts w:ascii="Times New Roman" w:hAnsi="Times New Roman" w:cs="Times New Roman"/>
        </w:rPr>
      </w:pPr>
    </w:p>
    <w:p w:rsidR="00DC11A6" w:rsidRDefault="00000000">
      <w:pPr>
        <w:rPr>
          <w:rFonts w:ascii="Times New Roman" w:hAnsi="Times New Roman" w:cs="Times New Roman"/>
        </w:rPr>
      </w:pPr>
      <w:r>
        <w:rPr>
          <w:rFonts w:ascii="Times New Roman" w:hAnsi="Times New Roman" w:cs="Times New Roman"/>
          <w:noProof/>
        </w:rPr>
        <mc:AlternateContent>
          <mc:Choice Requires="wpg">
            <w:drawing>
              <wp:inline distT="0" distB="0" distL="0" distR="0">
                <wp:extent cx="5832475" cy="3749675"/>
                <wp:effectExtent l="0" t="0" r="0" b="3175"/>
                <wp:docPr id="6" name="Grafik 1" descr="Ein Bild, das Text, Papier, Handschrif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481979" name="Grafik 1" descr="Ein Bild, das Text, Papier, Handschrift, Schrift enthält.&#10;&#10;Automatisch generierte Beschreibung"/>
                        <pic:cNvPicPr>
                          <a:picLocks noChangeAspect="1"/>
                        </pic:cNvPicPr>
                      </pic:nvPicPr>
                      <pic:blipFill>
                        <a:blip r:embed="rId21"/>
                        <a:stretch/>
                      </pic:blipFill>
                      <pic:spPr bwMode="auto">
                        <a:xfrm>
                          <a:off x="0" y="0"/>
                          <a:ext cx="5832475" cy="3749675"/>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459.25pt;height:295.25pt;mso-wrap-distance-left:0.00pt;mso-wrap-distance-top:0.00pt;mso-wrap-distance-right:0.00pt;mso-wrap-distance-bottom:0.00pt;z-index:1;" stroked="false">
                <v:imagedata r:id="rId22" o:title=""/>
                <o:lock v:ext="edit" rotation="t"/>
              </v:shape>
            </w:pict>
          </mc:Fallback>
        </mc:AlternateContent>
      </w:r>
      <w:r>
        <w:rPr>
          <w:rFonts w:ascii="Times New Roman" w:hAnsi="Times New Roman" w:cs="Times New Roman"/>
        </w:rPr>
        <w:br/>
      </w:r>
    </w:p>
    <w:p w:rsidR="00DC11A6" w:rsidRDefault="00000000">
      <w:pPr>
        <w:rPr>
          <w:rFonts w:ascii="Times New Roman" w:hAnsi="Times New Roman" w:cs="Times New Roman"/>
        </w:rPr>
      </w:pPr>
      <w:r>
        <w:rPr>
          <w:rFonts w:ascii="Times New Roman" w:hAnsi="Times New Roman" w:cs="Times New Roman"/>
          <w:noProof/>
        </w:rPr>
        <mc:AlternateContent>
          <mc:Choice Requires="wpg">
            <w:drawing>
              <wp:inline distT="0" distB="0" distL="0" distR="0">
                <wp:extent cx="5832475" cy="447040"/>
                <wp:effectExtent l="0" t="0" r="0" b="0"/>
                <wp:docPr id="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37499" name=""/>
                        <pic:cNvPicPr>
                          <a:picLocks noChangeAspect="1"/>
                        </pic:cNvPicPr>
                      </pic:nvPicPr>
                      <pic:blipFill>
                        <a:blip r:embed="rId23"/>
                        <a:stretch/>
                      </pic:blipFill>
                      <pic:spPr bwMode="auto">
                        <a:xfrm>
                          <a:off x="0" y="0"/>
                          <a:ext cx="5832475" cy="447040"/>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459.25pt;height:35.20pt;mso-wrap-distance-left:0.00pt;mso-wrap-distance-top:0.00pt;mso-wrap-distance-right:0.00pt;mso-wrap-distance-bottom:0.00pt;z-index:1;" stroked="false">
                <v:imagedata r:id="rId24" o:title=""/>
                <o:lock v:ext="edit" rotation="t"/>
              </v:shape>
            </w:pict>
          </mc:Fallback>
        </mc:AlternateContent>
      </w:r>
    </w:p>
    <w:p w:rsidR="00DC11A6" w:rsidRDefault="00000000">
      <w:pPr>
        <w:rPr>
          <w:rFonts w:ascii="Times New Roman" w:hAnsi="Times New Roman" w:cs="Times New Roman"/>
        </w:rPr>
      </w:pPr>
      <w:r>
        <w:rPr>
          <w:rFonts w:ascii="Times New Roman" w:hAnsi="Times New Roman" w:cs="Times New Roman"/>
        </w:rPr>
        <w:t>Bildnachweis: St. Gallen, StiB 56, p.26-27 (</w:t>
      </w:r>
      <w:hyperlink r:id="rId25" w:tooltip="http://www.e-codices.ch/en/csg/0056/p.%2026" w:history="1">
        <w:r>
          <w:rPr>
            <w:rStyle w:val="Hyperlink"/>
            <w:rFonts w:ascii="Times New Roman" w:hAnsi="Times New Roman" w:cs="Times New Roman"/>
          </w:rPr>
          <w:t>http://www.e-codices.ch/en/csg/0056/p.%2026</w:t>
        </w:r>
      </w:hyperlink>
      <w:r>
        <w:rPr>
          <w:rFonts w:ascii="Times New Roman" w:hAnsi="Times New Roman" w:cs="Times New Roman"/>
        </w:rPr>
        <w:t>), p. 26–27</w:t>
      </w:r>
    </w:p>
    <w:p w:rsidR="00DC11A6" w:rsidRDefault="00DC11A6">
      <w:pPr>
        <w:rPr>
          <w:rFonts w:ascii="Times New Roman" w:hAnsi="Times New Roman" w:cs="Times New Roman"/>
        </w:rPr>
      </w:pPr>
    </w:p>
    <w:p w:rsidR="00DC11A6" w:rsidRDefault="00DC11A6">
      <w:pPr>
        <w:rPr>
          <w:rFonts w:ascii="Times New Roman" w:hAnsi="Times New Roman" w:cs="Times New Roman"/>
        </w:rPr>
      </w:pPr>
    </w:p>
    <w:p w:rsidR="00DC11A6" w:rsidRDefault="00000000">
      <w:pPr>
        <w:rPr>
          <w:rFonts w:ascii="Times New Roman" w:hAnsi="Times New Roman" w:cs="Times New Roman"/>
        </w:rPr>
      </w:pPr>
      <w:r>
        <w:rPr>
          <w:rFonts w:ascii="Times New Roman" w:hAnsi="Times New Roman" w:cs="Times New Roman"/>
        </w:rPr>
        <w:t>Transliteration und Gegenüberstellung der drei Bibelstellen</w:t>
      </w:r>
    </w:p>
    <w:p w:rsidR="00DC11A6" w:rsidRDefault="00DC11A6">
      <w:pPr>
        <w:rPr>
          <w:rFonts w:ascii="Times New Roman" w:hAnsi="Times New Roman" w:cs="Times New Roman"/>
        </w:rPr>
      </w:pPr>
    </w:p>
    <w:tbl>
      <w:tblPr>
        <w:tblStyle w:val="Tabellenraster"/>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175"/>
      </w:tblGrid>
      <w:tr w:rsidR="00DC11A6">
        <w:tc>
          <w:tcPr>
            <w:tcW w:w="9175" w:type="dxa"/>
            <w:shd w:val="clear" w:color="auto" w:fill="D7D7D7" w:themeFill="background2"/>
          </w:tcPr>
          <w:p w:rsidR="00DC11A6" w:rsidRDefault="00000000">
            <w:pPr>
              <w:rPr>
                <w:rFonts w:ascii="Times New Roman" w:hAnsi="Times New Roman" w:cs="Times New Roman"/>
              </w:rPr>
            </w:pPr>
            <w:r>
              <w:rPr>
                <w:rFonts w:ascii="Times New Roman" w:hAnsi="Times New Roman" w:cs="Times New Roman"/>
              </w:rPr>
              <w:t>Frühneuhochdeutsch</w:t>
            </w:r>
          </w:p>
        </w:tc>
      </w:tr>
      <w:tr w:rsidR="00DC11A6">
        <w:tc>
          <w:tcPr>
            <w:tcW w:w="9175" w:type="dxa"/>
          </w:tcPr>
          <w:p w:rsidR="00DC11A6" w:rsidRDefault="00000000">
            <w:pPr>
              <w:rPr>
                <w:rFonts w:ascii="Times New Roman" w:hAnsi="Times New Roman" w:cs="Times New Roman"/>
              </w:rPr>
            </w:pPr>
            <w:r>
              <w:rPr>
                <w:rFonts w:ascii="Times New Roman" w:hAnsi="Times New Roman" w:cs="Times New Roman"/>
              </w:rPr>
              <w:t>vn̄ ime irſcheī d’ engil des h’ren ſtende</w:t>
            </w:r>
            <w:r>
              <w:rPr>
                <w:rFonts w:ascii="Times New Roman" w:hAnsi="Times New Roman" w:cs="Times New Roman"/>
              </w:rPr>
              <w:br/>
              <w:t>zu d’ rechtē hant des altaris des intzunditē</w:t>
            </w:r>
            <w:r>
              <w:rPr>
                <w:rFonts w:ascii="Times New Roman" w:hAnsi="Times New Roman" w:cs="Times New Roman"/>
              </w:rPr>
              <w:br/>
              <w:t xml:space="preserve">opfe’s </w:t>
            </w:r>
            <w:r>
              <w:rPr>
                <w:rFonts w:ascii="Times New Roman" w:hAnsi="Times New Roman" w:cs="Times New Roman"/>
                <w:rtl/>
              </w:rPr>
              <w:t>٠</w:t>
            </w:r>
            <w:r>
              <w:rPr>
                <w:rFonts w:ascii="Times New Roman" w:hAnsi="Times New Roman" w:cs="Times New Roman"/>
              </w:rPr>
              <w:t xml:space="preserve"> vn̄ do en zacharias ſach </w:t>
            </w:r>
            <w:r>
              <w:rPr>
                <w:rFonts w:ascii="Times New Roman" w:hAnsi="Times New Roman" w:cs="Times New Roman"/>
                <w:rtl/>
              </w:rPr>
              <w:t>٠</w:t>
            </w:r>
            <w:r>
              <w:rPr>
                <w:rFonts w:ascii="Times New Roman" w:hAnsi="Times New Roman" w:cs="Times New Roman"/>
              </w:rPr>
              <w:t xml:space="preserve"> do iſt h’ betrů</w:t>
            </w:r>
            <w:r>
              <w:rPr>
                <w:rFonts w:ascii="Times New Roman" w:hAnsi="Times New Roman" w:cs="Times New Roman"/>
              </w:rPr>
              <w:br/>
            </w:r>
            <w:r>
              <w:rPr>
                <w:rFonts w:ascii="Times New Roman" w:hAnsi="Times New Roman" w:cs="Times New Roman"/>
              </w:rPr>
              <w:lastRenderedPageBreak/>
              <w:t xml:space="preserve">bit </w:t>
            </w:r>
            <w:r>
              <w:rPr>
                <w:rFonts w:ascii="Times New Roman" w:hAnsi="Times New Roman" w:cs="Times New Roman"/>
                <w:rtl/>
              </w:rPr>
              <w:t>٠</w:t>
            </w:r>
            <w:r>
              <w:rPr>
                <w:rFonts w:ascii="Times New Roman" w:hAnsi="Times New Roman" w:cs="Times New Roman"/>
              </w:rPr>
              <w:t xml:space="preserve"> vn̄ di vorchte vil uf en </w:t>
            </w:r>
            <w:r>
              <w:rPr>
                <w:rFonts w:ascii="Times New Roman" w:hAnsi="Times New Roman" w:cs="Times New Roman"/>
                <w:rtl/>
              </w:rPr>
              <w:t>٠</w:t>
            </w:r>
            <w:r>
              <w:rPr>
                <w:rFonts w:ascii="Times New Roman" w:hAnsi="Times New Roman" w:cs="Times New Roman"/>
              </w:rPr>
              <w:t xml:space="preserve"> vn̄ d’ engil ſṗċh zů</w:t>
            </w:r>
            <w:r>
              <w:rPr>
                <w:rFonts w:ascii="Times New Roman" w:hAnsi="Times New Roman" w:cs="Times New Roman"/>
              </w:rPr>
              <w:br/>
              <w:t xml:space="preserve">ime </w:t>
            </w:r>
            <w:r>
              <w:rPr>
                <w:rFonts w:ascii="Times New Roman" w:hAnsi="Times New Roman" w:cs="Times New Roman"/>
                <w:rtl/>
              </w:rPr>
              <w:t>٠</w:t>
            </w:r>
            <w:r>
              <w:rPr>
                <w:rFonts w:ascii="Times New Roman" w:hAnsi="Times New Roman" w:cs="Times New Roman"/>
              </w:rPr>
              <w:t xml:space="preserve"> Nicht vorchte dich zacharia </w:t>
            </w:r>
            <w:r>
              <w:rPr>
                <w:rFonts w:ascii="Times New Roman" w:hAnsi="Times New Roman" w:cs="Times New Roman"/>
                <w:rtl/>
              </w:rPr>
              <w:t>٠</w:t>
            </w:r>
            <w:r>
              <w:rPr>
                <w:rFonts w:ascii="Times New Roman" w:hAnsi="Times New Roman" w:cs="Times New Roman"/>
              </w:rPr>
              <w:t xml:space="preserve"> wan din ge</w:t>
            </w:r>
            <w:r>
              <w:rPr>
                <w:rFonts w:ascii="Times New Roman" w:hAnsi="Times New Roman" w:cs="Times New Roman"/>
              </w:rPr>
              <w:br/>
              <w:t xml:space="preserve">bet iſt irhort </w:t>
            </w:r>
            <w:r>
              <w:rPr>
                <w:rFonts w:ascii="Times New Roman" w:hAnsi="Times New Roman" w:cs="Times New Roman"/>
                <w:rtl/>
              </w:rPr>
              <w:t>٠</w:t>
            </w:r>
            <w:r>
              <w:rPr>
                <w:rFonts w:ascii="Times New Roman" w:hAnsi="Times New Roman" w:cs="Times New Roman"/>
              </w:rPr>
              <w:t xml:space="preserve"> vn̄ elyzabeth din huſvrowe ſal</w:t>
            </w:r>
            <w:r>
              <w:rPr>
                <w:rFonts w:ascii="Times New Roman" w:hAnsi="Times New Roman" w:cs="Times New Roman"/>
              </w:rPr>
              <w:br/>
              <w:t xml:space="preserve">dir geberin einē ſvn </w:t>
            </w:r>
            <w:r>
              <w:rPr>
                <w:rFonts w:ascii="Times New Roman" w:hAnsi="Times New Roman" w:cs="Times New Roman"/>
                <w:rtl/>
              </w:rPr>
              <w:t>٠</w:t>
            </w:r>
            <w:r>
              <w:rPr>
                <w:rFonts w:ascii="Times New Roman" w:hAnsi="Times New Roman" w:cs="Times New Roman"/>
              </w:rPr>
              <w:t xml:space="preserve"> vn̄ du ſalt ſinē namen</w:t>
            </w:r>
            <w:r>
              <w:rPr>
                <w:rFonts w:ascii="Times New Roman" w:hAnsi="Times New Roman" w:cs="Times New Roman"/>
              </w:rPr>
              <w:br/>
              <w:t xml:space="preserve">heizē johannē </w:t>
            </w:r>
            <w:r>
              <w:rPr>
                <w:rFonts w:ascii="Times New Roman" w:hAnsi="Times New Roman" w:cs="Times New Roman"/>
                <w:rtl/>
              </w:rPr>
              <w:t>٠</w:t>
            </w:r>
            <w:r>
              <w:rPr>
                <w:rFonts w:ascii="Times New Roman" w:hAnsi="Times New Roman" w:cs="Times New Roman"/>
              </w:rPr>
              <w:t xml:space="preserve"> vn̄ dir wirt vroude vn̄ irhe</w:t>
            </w:r>
            <w:r>
              <w:rPr>
                <w:rFonts w:ascii="Times New Roman" w:hAnsi="Times New Roman" w:cs="Times New Roman"/>
              </w:rPr>
              <w:br/>
              <w:t xml:space="preserve">būge </w:t>
            </w:r>
            <w:r>
              <w:rPr>
                <w:rFonts w:ascii="Times New Roman" w:hAnsi="Times New Roman" w:cs="Times New Roman"/>
                <w:rtl/>
              </w:rPr>
              <w:t>٠</w:t>
            </w:r>
            <w:r>
              <w:rPr>
                <w:rFonts w:ascii="Times New Roman" w:hAnsi="Times New Roman" w:cs="Times New Roman"/>
              </w:rPr>
              <w:t xml:space="preserve"> vn̄ ir vile ſullē ſich vrouwē ī ſiner ge</w:t>
            </w:r>
            <w:r>
              <w:rPr>
                <w:rFonts w:ascii="Times New Roman" w:hAnsi="Times New Roman" w:cs="Times New Roman"/>
              </w:rPr>
              <w:br/>
              <w:t xml:space="preserve">burt </w:t>
            </w:r>
            <w:r>
              <w:rPr>
                <w:rFonts w:ascii="Times New Roman" w:hAnsi="Times New Roman" w:cs="Times New Roman"/>
                <w:rtl/>
              </w:rPr>
              <w:t>٠</w:t>
            </w:r>
            <w:r>
              <w:rPr>
                <w:rFonts w:ascii="Times New Roman" w:hAnsi="Times New Roman" w:cs="Times New Roman"/>
              </w:rPr>
              <w:t xml:space="preserve"> wan h’ wirt groz vor dē h’ren </w:t>
            </w:r>
            <w:r>
              <w:rPr>
                <w:rFonts w:ascii="Times New Roman" w:hAnsi="Times New Roman" w:cs="Times New Roman"/>
                <w:rtl/>
              </w:rPr>
              <w:t>٠</w:t>
            </w:r>
            <w:r>
              <w:rPr>
                <w:rFonts w:ascii="Times New Roman" w:hAnsi="Times New Roman" w:cs="Times New Roman"/>
              </w:rPr>
              <w:t xml:space="preserve"> vn̄ win</w:t>
            </w:r>
            <w:r>
              <w:rPr>
                <w:rFonts w:ascii="Times New Roman" w:hAnsi="Times New Roman" w:cs="Times New Roman"/>
              </w:rPr>
              <w:br/>
              <w:t xml:space="preserve">vn̄ luterē trank ſal h’ nicht trinkē </w:t>
            </w:r>
            <w:r>
              <w:rPr>
                <w:rFonts w:ascii="Times New Roman" w:hAnsi="Times New Roman" w:cs="Times New Roman"/>
                <w:rtl/>
              </w:rPr>
              <w:t>٠</w:t>
            </w:r>
            <w:r>
              <w:rPr>
                <w:rFonts w:ascii="Times New Roman" w:hAnsi="Times New Roman" w:cs="Times New Roman"/>
              </w:rPr>
              <w:t xml:space="preserve"> vn̄ nur dē</w:t>
            </w:r>
            <w:r>
              <w:rPr>
                <w:rFonts w:ascii="Times New Roman" w:hAnsi="Times New Roman" w:cs="Times New Roman"/>
              </w:rPr>
              <w:br/>
              <w:t>heiligē geiſte wirt h’ irfullit noch da̅ uz dem</w:t>
            </w:r>
            <w:r>
              <w:rPr>
                <w:rFonts w:ascii="Times New Roman" w:hAnsi="Times New Roman" w:cs="Times New Roman"/>
              </w:rPr>
              <w:br/>
              <w:t xml:space="preserve">libe ſiner mutir </w:t>
            </w:r>
            <w:r>
              <w:rPr>
                <w:rFonts w:ascii="Times New Roman" w:hAnsi="Times New Roman" w:cs="Times New Roman"/>
                <w:rtl/>
              </w:rPr>
              <w:t>٠</w:t>
            </w:r>
          </w:p>
        </w:tc>
      </w:tr>
    </w:tbl>
    <w:p w:rsidR="00DC11A6" w:rsidRDefault="00DC11A6">
      <w:pPr>
        <w:rPr>
          <w:rFonts w:ascii="Times New Roman" w:hAnsi="Times New Roman" w:cs="Times New Roman"/>
        </w:rPr>
      </w:pPr>
    </w:p>
    <w:p w:rsidR="00DC11A6" w:rsidRDefault="00DC11A6">
      <w:pPr>
        <w:rPr>
          <w:rFonts w:ascii="Times New Roman" w:hAnsi="Times New Roman" w:cs="Times New Roman"/>
        </w:rPr>
      </w:pPr>
    </w:p>
    <w:tbl>
      <w:tblPr>
        <w:tblStyle w:val="Tabellenraster"/>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175"/>
      </w:tblGrid>
      <w:tr w:rsidR="00DC11A6">
        <w:tc>
          <w:tcPr>
            <w:tcW w:w="9175" w:type="dxa"/>
            <w:shd w:val="clear" w:color="auto" w:fill="D7D7D7" w:themeFill="background2"/>
          </w:tcPr>
          <w:p w:rsidR="00DC11A6" w:rsidRDefault="00000000">
            <w:pPr>
              <w:rPr>
                <w:rFonts w:ascii="Times New Roman" w:hAnsi="Times New Roman" w:cs="Times New Roman"/>
              </w:rPr>
            </w:pPr>
            <w:r>
              <w:rPr>
                <w:rFonts w:ascii="Times New Roman" w:hAnsi="Times New Roman" w:cs="Times New Roman"/>
              </w:rPr>
              <w:t>Mittelhochdeutsch</w:t>
            </w:r>
          </w:p>
        </w:tc>
      </w:tr>
      <w:tr w:rsidR="00DC11A6">
        <w:tc>
          <w:tcPr>
            <w:tcW w:w="9175" w:type="dxa"/>
          </w:tcPr>
          <w:p w:rsidR="00DC11A6" w:rsidRDefault="00000000">
            <w:pPr>
              <w:ind w:firstLine="3435"/>
              <w:rPr>
                <w:rFonts w:ascii="Times New Roman" w:hAnsi="Times New Roman" w:cs="Times New Roman"/>
              </w:rPr>
            </w:pPr>
            <w:r>
              <w:rPr>
                <w:rFonts w:ascii="Times New Roman" w:hAnsi="Times New Roman" w:cs="Times New Roman"/>
              </w:rPr>
              <w:t>[…] Es erſchein aber im der En=</w:t>
            </w:r>
            <w:r>
              <w:rPr>
                <w:rFonts w:ascii="Times New Roman" w:hAnsi="Times New Roman" w:cs="Times New Roman"/>
              </w:rPr>
              <w:br/>
              <w:t>gel des herren / vnd ſtund zurrechten am reuch altar / Vnd als Zacharias in ſa=</w:t>
            </w:r>
            <w:r>
              <w:rPr>
                <w:rFonts w:ascii="Times New Roman" w:hAnsi="Times New Roman" w:cs="Times New Roman"/>
              </w:rPr>
              <w:br/>
              <w:t>he / erſchrack er / vnd es kam in eyn forcht an.</w:t>
            </w:r>
            <w:r>
              <w:rPr>
                <w:rFonts w:ascii="Times New Roman" w:hAnsi="Times New Roman" w:cs="Times New Roman"/>
              </w:rPr>
              <w:br/>
              <w:t>Aber der Engel ſprach zů im / foͤrcht dich nit Zacharia / denn dein gepett iſt</w:t>
            </w:r>
            <w:r>
              <w:rPr>
                <w:rFonts w:ascii="Times New Roman" w:hAnsi="Times New Roman" w:cs="Times New Roman"/>
              </w:rPr>
              <w:br/>
              <w:t>erhoͤret / Vnd dein weyb Eliſabeth wirt dir einen ſun geberen / des namen ſoltu</w:t>
            </w:r>
            <w:r>
              <w:rPr>
                <w:rFonts w:ascii="Times New Roman" w:hAnsi="Times New Roman" w:cs="Times New Roman"/>
              </w:rPr>
              <w:br/>
              <w:t>Johannes heiſſen / Vnd du wirſt ſeyn freud vnd wunne haben / Vnd vil werdē</w:t>
            </w:r>
            <w:r>
              <w:rPr>
                <w:rFonts w:ascii="Times New Roman" w:hAnsi="Times New Roman" w:cs="Times New Roman"/>
              </w:rPr>
              <w:br/>
              <w:t xml:space="preserve">ſich ſeyner gepurt freuwen / Denn er wirdt groſs ſeyn vor dem herrē / Wein vnd </w:t>
            </w:r>
            <w:r>
              <w:rPr>
                <w:rFonts w:ascii="Times New Roman" w:hAnsi="Times New Roman" w:cs="Times New Roman"/>
              </w:rPr>
              <w:br/>
              <w:t>starck getrenck wirt er nit trincken / Vnd wirt noch inn můtter leyb erfült werdē</w:t>
            </w:r>
            <w:r>
              <w:rPr>
                <w:rFonts w:ascii="Times New Roman" w:hAnsi="Times New Roman" w:cs="Times New Roman"/>
              </w:rPr>
              <w:br/>
              <w:t>mit dem heyligen geyſt / […]</w:t>
            </w:r>
          </w:p>
        </w:tc>
      </w:tr>
    </w:tbl>
    <w:p w:rsidR="00DC11A6" w:rsidRDefault="00DC11A6">
      <w:pPr>
        <w:ind w:firstLine="3435"/>
        <w:rPr>
          <w:rFonts w:ascii="Times New Roman" w:hAnsi="Times New Roman" w:cs="Times New Roman"/>
        </w:rPr>
      </w:pPr>
    </w:p>
    <w:p w:rsidR="00DC11A6" w:rsidRDefault="00DC11A6">
      <w:pPr>
        <w:ind w:firstLine="3435"/>
        <w:rPr>
          <w:rFonts w:ascii="Times New Roman" w:hAnsi="Times New Roman" w:cs="Times New Roman"/>
        </w:rPr>
      </w:pPr>
    </w:p>
    <w:tbl>
      <w:tblPr>
        <w:tblStyle w:val="Tabellenraster"/>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587"/>
        <w:gridCol w:w="4588"/>
      </w:tblGrid>
      <w:tr w:rsidR="00DC11A6">
        <w:tc>
          <w:tcPr>
            <w:tcW w:w="9175" w:type="dxa"/>
            <w:gridSpan w:val="2"/>
            <w:shd w:val="clear" w:color="auto" w:fill="D7D7D7" w:themeFill="background2"/>
          </w:tcPr>
          <w:p w:rsidR="00DC11A6" w:rsidRDefault="00000000">
            <w:pPr>
              <w:rPr>
                <w:rFonts w:ascii="Times New Roman" w:hAnsi="Times New Roman" w:cs="Times New Roman"/>
              </w:rPr>
            </w:pPr>
            <w:r>
              <w:rPr>
                <w:rFonts w:ascii="Times New Roman" w:hAnsi="Times New Roman" w:cs="Times New Roman"/>
              </w:rPr>
              <w:t>Althochdeutsch (mit dem lateinischen Text links)</w:t>
            </w:r>
          </w:p>
        </w:tc>
      </w:tr>
      <w:tr w:rsidR="00DC11A6">
        <w:tc>
          <w:tcPr>
            <w:tcW w:w="4587" w:type="dxa"/>
          </w:tcPr>
          <w:p w:rsidR="00DC11A6" w:rsidRDefault="00000000">
            <w:pPr>
              <w:rPr>
                <w:rFonts w:ascii="Times New Roman" w:hAnsi="Times New Roman" w:cs="Times New Roman"/>
                <w:lang w:val="fr-CH"/>
              </w:rPr>
            </w:pPr>
            <w:r>
              <w:rPr>
                <w:rFonts w:ascii="Times New Roman" w:hAnsi="Times New Roman" w:cs="Times New Roman"/>
                <w:lang w:val="fr-CH"/>
              </w:rPr>
              <w:t>Apparuit autem illj</w:t>
            </w:r>
          </w:p>
          <w:p w:rsidR="00DC11A6" w:rsidRDefault="00000000">
            <w:pPr>
              <w:rPr>
                <w:rFonts w:ascii="Times New Roman" w:hAnsi="Times New Roman" w:cs="Times New Roman"/>
                <w:lang w:val="fr-CH"/>
              </w:rPr>
            </w:pPr>
            <w:r>
              <w:rPr>
                <w:rFonts w:ascii="Times New Roman" w:hAnsi="Times New Roman" w:cs="Times New Roman"/>
                <w:lang w:val="fr-CH"/>
              </w:rPr>
              <w:t>angelus domini stans a dextris</w:t>
            </w:r>
          </w:p>
          <w:p w:rsidR="00DC11A6" w:rsidRDefault="00000000">
            <w:pPr>
              <w:rPr>
                <w:rFonts w:ascii="Times New Roman" w:hAnsi="Times New Roman" w:cs="Times New Roman"/>
                <w:lang w:val="fr-CH"/>
              </w:rPr>
            </w:pPr>
            <w:r>
              <w:rPr>
                <w:rFonts w:ascii="Times New Roman" w:hAnsi="Times New Roman" w:cs="Times New Roman"/>
                <w:lang w:val="fr-CH"/>
              </w:rPr>
              <w:t>altaris Incensi.</w:t>
            </w:r>
          </w:p>
          <w:p w:rsidR="00DC11A6" w:rsidRDefault="00000000">
            <w:pPr>
              <w:rPr>
                <w:rFonts w:ascii="Times New Roman" w:hAnsi="Times New Roman" w:cs="Times New Roman"/>
                <w:lang w:val="fr-CH"/>
              </w:rPr>
            </w:pPr>
            <w:r>
              <w:rPr>
                <w:rFonts w:ascii="Times New Roman" w:hAnsi="Times New Roman" w:cs="Times New Roman"/>
                <w:lang w:val="fr-CH"/>
              </w:rPr>
              <w:t xml:space="preserve">&amp; zacharias turbatus est </w:t>
            </w:r>
          </w:p>
          <w:p w:rsidR="00DC11A6" w:rsidRDefault="00000000">
            <w:pPr>
              <w:rPr>
                <w:rFonts w:ascii="Times New Roman" w:hAnsi="Times New Roman" w:cs="Times New Roman"/>
                <w:lang w:val="en-GB"/>
              </w:rPr>
            </w:pPr>
            <w:r>
              <w:rPr>
                <w:rFonts w:ascii="Times New Roman" w:hAnsi="Times New Roman" w:cs="Times New Roman"/>
                <w:lang w:val="fr-CH"/>
              </w:rPr>
              <w:t xml:space="preserve">uidens. </w:t>
            </w:r>
            <w:r>
              <w:rPr>
                <w:rFonts w:ascii="Times New Roman" w:hAnsi="Times New Roman" w:cs="Times New Roman"/>
                <w:lang w:val="en-GB"/>
              </w:rPr>
              <w:t>&amp; timor Inruit super eum.</w:t>
            </w:r>
          </w:p>
          <w:p w:rsidR="00DC11A6" w:rsidRDefault="00000000">
            <w:pPr>
              <w:rPr>
                <w:rFonts w:ascii="Times New Roman" w:hAnsi="Times New Roman" w:cs="Times New Roman"/>
                <w:lang w:val="en-GB"/>
              </w:rPr>
            </w:pPr>
            <w:r>
              <w:rPr>
                <w:rFonts w:ascii="Times New Roman" w:hAnsi="Times New Roman" w:cs="Times New Roman"/>
                <w:lang w:val="en-GB"/>
              </w:rPr>
              <w:t>Ait autem ad ilium angelus,</w:t>
            </w:r>
          </w:p>
          <w:p w:rsidR="00DC11A6" w:rsidRDefault="00000000">
            <w:pPr>
              <w:rPr>
                <w:rFonts w:ascii="Times New Roman" w:hAnsi="Times New Roman" w:cs="Times New Roman"/>
                <w:lang w:val="en-GB"/>
              </w:rPr>
            </w:pPr>
            <w:r>
              <w:rPr>
                <w:rFonts w:ascii="Times New Roman" w:hAnsi="Times New Roman" w:cs="Times New Roman"/>
                <w:lang w:val="en-GB"/>
              </w:rPr>
              <w:t>N&amp;imeas zacharia</w:t>
            </w:r>
          </w:p>
          <w:p w:rsidR="00DC11A6" w:rsidRDefault="00000000">
            <w:pPr>
              <w:rPr>
                <w:rFonts w:ascii="Times New Roman" w:hAnsi="Times New Roman" w:cs="Times New Roman"/>
                <w:lang w:val="en-GB"/>
              </w:rPr>
            </w:pPr>
            <w:r>
              <w:rPr>
                <w:rFonts w:ascii="Times New Roman" w:hAnsi="Times New Roman" w:cs="Times New Roman"/>
                <w:lang w:val="en-GB"/>
              </w:rPr>
              <w:t>quoniam exaudita est deprecatio tua</w:t>
            </w:r>
          </w:p>
          <w:p w:rsidR="00DC11A6" w:rsidRDefault="00000000">
            <w:pPr>
              <w:rPr>
                <w:rFonts w:ascii="Times New Roman" w:hAnsi="Times New Roman" w:cs="Times New Roman"/>
                <w:lang w:val="en-GB"/>
              </w:rPr>
            </w:pPr>
            <w:r>
              <w:rPr>
                <w:rFonts w:ascii="Times New Roman" w:hAnsi="Times New Roman" w:cs="Times New Roman"/>
                <w:lang w:val="en-GB"/>
              </w:rPr>
              <w:t xml:space="preserve">&amp; uxor tua elysab&amp;h </w:t>
            </w:r>
          </w:p>
          <w:p w:rsidR="00DC11A6" w:rsidRDefault="00000000">
            <w:pPr>
              <w:rPr>
                <w:rFonts w:ascii="Times New Roman" w:hAnsi="Times New Roman" w:cs="Times New Roman"/>
                <w:lang w:val="it-IT"/>
              </w:rPr>
            </w:pPr>
            <w:r>
              <w:rPr>
                <w:rFonts w:ascii="Times New Roman" w:hAnsi="Times New Roman" w:cs="Times New Roman"/>
                <w:lang w:val="it-IT"/>
              </w:rPr>
              <w:t>pari&amp; tibi filium.</w:t>
            </w:r>
          </w:p>
          <w:p w:rsidR="00DC11A6" w:rsidRDefault="00000000">
            <w:pPr>
              <w:rPr>
                <w:rFonts w:ascii="Times New Roman" w:hAnsi="Times New Roman" w:cs="Times New Roman"/>
                <w:lang w:val="it-IT"/>
              </w:rPr>
            </w:pPr>
            <w:r>
              <w:rPr>
                <w:rFonts w:ascii="Times New Roman" w:hAnsi="Times New Roman" w:cs="Times New Roman"/>
                <w:lang w:val="it-IT"/>
              </w:rPr>
              <w:t>&amp; uocabis nomen eius Iohannem</w:t>
            </w:r>
          </w:p>
          <w:p w:rsidR="00DC11A6" w:rsidRDefault="00000000">
            <w:pPr>
              <w:rPr>
                <w:rFonts w:ascii="Times New Roman" w:hAnsi="Times New Roman" w:cs="Times New Roman"/>
                <w:lang w:val="it-IT"/>
              </w:rPr>
            </w:pPr>
            <w:r>
              <w:rPr>
                <w:rFonts w:ascii="Times New Roman" w:hAnsi="Times New Roman" w:cs="Times New Roman"/>
                <w:lang w:val="it-IT"/>
              </w:rPr>
              <w:t>&amp; erit tibi gaudium &amp; exultatio.</w:t>
            </w:r>
          </w:p>
          <w:p w:rsidR="00DC11A6" w:rsidRDefault="00000000">
            <w:pPr>
              <w:rPr>
                <w:rFonts w:ascii="Times New Roman" w:hAnsi="Times New Roman" w:cs="Times New Roman"/>
                <w:lang w:val="it-IT"/>
              </w:rPr>
            </w:pPr>
            <w:r>
              <w:rPr>
                <w:rFonts w:ascii="Times New Roman" w:hAnsi="Times New Roman" w:cs="Times New Roman"/>
                <w:lang w:val="it-IT"/>
              </w:rPr>
              <w:t>&amp; multi In natiuitate eius gaudebunt,</w:t>
            </w:r>
          </w:p>
          <w:p w:rsidR="00DC11A6" w:rsidRDefault="00000000">
            <w:pPr>
              <w:rPr>
                <w:rFonts w:ascii="Times New Roman" w:hAnsi="Times New Roman" w:cs="Times New Roman"/>
                <w:lang w:val="fr-CH"/>
              </w:rPr>
            </w:pPr>
            <w:r>
              <w:rPr>
                <w:rFonts w:ascii="Times New Roman" w:hAnsi="Times New Roman" w:cs="Times New Roman"/>
                <w:lang w:val="fr-CH"/>
              </w:rPr>
              <w:t>erit enim magnus coram domino.</w:t>
            </w:r>
          </w:p>
          <w:p w:rsidR="00DC11A6" w:rsidRDefault="00000000">
            <w:pPr>
              <w:rPr>
                <w:rFonts w:ascii="Times New Roman" w:hAnsi="Times New Roman" w:cs="Times New Roman"/>
                <w:lang w:val="fr-CH"/>
              </w:rPr>
            </w:pPr>
            <w:r>
              <w:rPr>
                <w:rFonts w:ascii="Times New Roman" w:hAnsi="Times New Roman" w:cs="Times New Roman"/>
                <w:lang w:val="fr-CH"/>
              </w:rPr>
              <w:t>&amp; uinum &amp; siceram non bibit et spiritu sancto</w:t>
            </w:r>
          </w:p>
          <w:p w:rsidR="00DC11A6" w:rsidRDefault="00000000">
            <w:pPr>
              <w:rPr>
                <w:rFonts w:ascii="Times New Roman" w:hAnsi="Times New Roman" w:cs="Times New Roman"/>
                <w:lang w:val="fr-CH"/>
              </w:rPr>
            </w:pPr>
            <w:r>
              <w:rPr>
                <w:rFonts w:ascii="Times New Roman" w:hAnsi="Times New Roman" w:cs="Times New Roman"/>
                <w:lang w:val="fr-CH"/>
              </w:rPr>
              <w:t>replebitur adhuc</w:t>
            </w:r>
          </w:p>
          <w:p w:rsidR="00DC11A6" w:rsidRDefault="00000000">
            <w:pPr>
              <w:rPr>
                <w:rFonts w:ascii="Times New Roman" w:hAnsi="Times New Roman" w:cs="Times New Roman"/>
                <w:lang w:val="fr-CH"/>
              </w:rPr>
            </w:pPr>
            <w:r>
              <w:rPr>
                <w:rFonts w:ascii="Times New Roman" w:hAnsi="Times New Roman" w:cs="Times New Roman"/>
                <w:lang w:val="fr-CH"/>
              </w:rPr>
              <w:t>ex utero matris suae</w:t>
            </w:r>
          </w:p>
        </w:tc>
        <w:tc>
          <w:tcPr>
            <w:tcW w:w="4588" w:type="dxa"/>
          </w:tcPr>
          <w:p w:rsidR="00DC11A6" w:rsidRDefault="00000000">
            <w:pPr>
              <w:rPr>
                <w:rFonts w:ascii="Times New Roman" w:hAnsi="Times New Roman" w:cs="Times New Roman"/>
                <w:lang w:val="it-IT"/>
              </w:rPr>
            </w:pPr>
            <w:r>
              <w:rPr>
                <w:rFonts w:ascii="Times New Roman" w:hAnsi="Times New Roman" w:cs="Times New Roman"/>
                <w:lang w:val="it-IT"/>
              </w:rPr>
              <w:t>araugta ſih Imo</w:t>
            </w:r>
          </w:p>
          <w:p w:rsidR="00DC11A6" w:rsidRDefault="00000000">
            <w:pPr>
              <w:rPr>
                <w:rFonts w:ascii="Times New Roman" w:hAnsi="Times New Roman" w:cs="Times New Roman"/>
                <w:lang w:val="it-IT"/>
              </w:rPr>
            </w:pPr>
            <w:r>
              <w:rPr>
                <w:rFonts w:ascii="Times New Roman" w:hAnsi="Times New Roman" w:cs="Times New Roman"/>
                <w:lang w:val="it-IT"/>
              </w:rPr>
              <w:t xml:space="preserve">gotes engil ſtantenti In zeſo </w:t>
            </w:r>
          </w:p>
          <w:p w:rsidR="00DC11A6" w:rsidRDefault="00000000">
            <w:pPr>
              <w:rPr>
                <w:rFonts w:ascii="Times New Roman" w:hAnsi="Times New Roman" w:cs="Times New Roman"/>
                <w:lang w:val="it-IT"/>
              </w:rPr>
            </w:pPr>
            <w:r>
              <w:rPr>
                <w:rFonts w:ascii="Times New Roman" w:hAnsi="Times New Roman" w:cs="Times New Roman"/>
                <w:lang w:val="it-IT"/>
              </w:rPr>
              <w:t xml:space="preserve">thes altareſ thero uuihrouhbrunſti.̛̛ </w:t>
            </w:r>
          </w:p>
          <w:p w:rsidR="00DC11A6" w:rsidRDefault="00000000">
            <w:pPr>
              <w:rPr>
                <w:rFonts w:ascii="Times New Roman" w:hAnsi="Times New Roman" w:cs="Times New Roman"/>
                <w:lang w:val="it-IT"/>
              </w:rPr>
            </w:pPr>
            <w:r>
              <w:rPr>
                <w:rFonts w:ascii="Times New Roman" w:hAnsi="Times New Roman" w:cs="Times New Roman"/>
                <w:lang w:val="it-IT"/>
              </w:rPr>
              <w:t xml:space="preserve">thanan tho zachariaſ uuard gitruobit </w:t>
            </w:r>
          </w:p>
          <w:p w:rsidR="00DC11A6" w:rsidRDefault="00000000">
            <w:pPr>
              <w:rPr>
                <w:rFonts w:ascii="Times New Roman" w:hAnsi="Times New Roman" w:cs="Times New Roman"/>
                <w:lang w:val="it-IT"/>
              </w:rPr>
            </w:pPr>
            <w:r>
              <w:rPr>
                <w:rFonts w:ascii="Times New Roman" w:hAnsi="Times New Roman" w:cs="Times New Roman"/>
                <w:lang w:val="it-IT"/>
              </w:rPr>
              <w:t>thaz ſehenti. Inti forhta anafiel ubar Inan,</w:t>
            </w:r>
          </w:p>
          <w:p w:rsidR="00DC11A6" w:rsidRDefault="00000000">
            <w:pPr>
              <w:rPr>
                <w:rFonts w:ascii="Times New Roman" w:hAnsi="Times New Roman" w:cs="Times New Roman"/>
                <w:lang w:val="it-IT"/>
              </w:rPr>
            </w:pPr>
            <w:r>
              <w:rPr>
                <w:rFonts w:ascii="Times New Roman" w:hAnsi="Times New Roman" w:cs="Times New Roman"/>
                <w:lang w:val="it-IT"/>
              </w:rPr>
              <w:t>quad thô zi Imo ther engil.</w:t>
            </w:r>
          </w:p>
          <w:p w:rsidR="00DC11A6" w:rsidRDefault="00000000">
            <w:pPr>
              <w:rPr>
                <w:rFonts w:ascii="Times New Roman" w:hAnsi="Times New Roman" w:cs="Times New Roman"/>
                <w:lang w:val="en-US"/>
              </w:rPr>
            </w:pPr>
            <w:r>
              <w:rPr>
                <w:rFonts w:ascii="Times New Roman" w:hAnsi="Times New Roman" w:cs="Times New Roman"/>
                <w:lang w:val="en-US"/>
              </w:rPr>
              <w:t>ni forhti thu thir zachariaſ</w:t>
            </w:r>
          </w:p>
          <w:p w:rsidR="00DC11A6" w:rsidRDefault="00000000">
            <w:pPr>
              <w:rPr>
                <w:rFonts w:ascii="Times New Roman" w:hAnsi="Times New Roman" w:cs="Times New Roman"/>
                <w:lang w:val="en-US"/>
              </w:rPr>
            </w:pPr>
            <w:r>
              <w:rPr>
                <w:rFonts w:ascii="Times New Roman" w:hAnsi="Times New Roman" w:cs="Times New Roman"/>
                <w:lang w:val="en-US"/>
              </w:rPr>
              <w:t>uuanta gihorit ist thin gib&amp;</w:t>
            </w:r>
          </w:p>
          <w:p w:rsidR="00DC11A6" w:rsidRDefault="00000000">
            <w:pPr>
              <w:rPr>
                <w:rFonts w:ascii="Times New Roman" w:hAnsi="Times New Roman" w:cs="Times New Roman"/>
                <w:lang w:val="en-US"/>
              </w:rPr>
            </w:pPr>
            <w:r>
              <w:rPr>
                <w:rFonts w:ascii="Times New Roman" w:hAnsi="Times New Roman" w:cs="Times New Roman"/>
                <w:lang w:val="en-US"/>
              </w:rPr>
              <w:t>Inti thin quena elyſab&amp;h</w:t>
            </w:r>
          </w:p>
          <w:p w:rsidR="00DC11A6" w:rsidRDefault="00000000">
            <w:pPr>
              <w:rPr>
                <w:rFonts w:ascii="Times New Roman" w:hAnsi="Times New Roman" w:cs="Times New Roman"/>
                <w:lang w:val="en-US"/>
              </w:rPr>
            </w:pPr>
            <w:r>
              <w:rPr>
                <w:rFonts w:ascii="Times New Roman" w:hAnsi="Times New Roman" w:cs="Times New Roman"/>
                <w:lang w:val="en-US"/>
              </w:rPr>
              <w:t>gibirit thir ſun.</w:t>
            </w:r>
          </w:p>
          <w:p w:rsidR="00DC11A6" w:rsidRDefault="00000000">
            <w:pPr>
              <w:rPr>
                <w:rFonts w:ascii="Times New Roman" w:hAnsi="Times New Roman" w:cs="Times New Roman"/>
                <w:lang w:val="it-IT"/>
              </w:rPr>
            </w:pPr>
            <w:r>
              <w:rPr>
                <w:rFonts w:ascii="Times New Roman" w:hAnsi="Times New Roman" w:cs="Times New Roman"/>
                <w:lang w:val="it-IT"/>
              </w:rPr>
              <w:t>Inti nemnis thû ſinan namon Iohanne̅.</w:t>
            </w:r>
          </w:p>
          <w:p w:rsidR="00DC11A6" w:rsidRDefault="00000000">
            <w:pPr>
              <w:rPr>
                <w:rFonts w:ascii="Times New Roman" w:hAnsi="Times New Roman" w:cs="Times New Roman"/>
                <w:lang w:val="it-IT"/>
              </w:rPr>
            </w:pPr>
            <w:r>
              <w:rPr>
                <w:rFonts w:ascii="Times New Roman" w:hAnsi="Times New Roman" w:cs="Times New Roman"/>
                <w:lang w:val="it-IT"/>
              </w:rPr>
              <w:t>Inti her iſt thir gifeho inti blidida</w:t>
            </w:r>
          </w:p>
          <w:p w:rsidR="00DC11A6" w:rsidRDefault="00000000">
            <w:pPr>
              <w:rPr>
                <w:rFonts w:ascii="Times New Roman" w:hAnsi="Times New Roman" w:cs="Times New Roman"/>
                <w:lang w:val="it-IT"/>
              </w:rPr>
            </w:pPr>
            <w:r>
              <w:rPr>
                <w:rFonts w:ascii="Times New Roman" w:hAnsi="Times New Roman" w:cs="Times New Roman"/>
                <w:lang w:val="it-IT"/>
              </w:rPr>
              <w:t>Inti manage In ſinero giburti mendent,</w:t>
            </w:r>
          </w:p>
          <w:p w:rsidR="00DC11A6" w:rsidRDefault="00000000">
            <w:pPr>
              <w:rPr>
                <w:rFonts w:ascii="Times New Roman" w:hAnsi="Times New Roman" w:cs="Times New Roman"/>
                <w:lang w:val="it-IT"/>
              </w:rPr>
            </w:pPr>
            <w:r>
              <w:rPr>
                <w:rFonts w:ascii="Times New Roman" w:hAnsi="Times New Roman" w:cs="Times New Roman"/>
                <w:lang w:val="it-IT"/>
              </w:rPr>
              <w:t>her iſt uuârlihho mihhil fora truhtine.</w:t>
            </w:r>
          </w:p>
          <w:p w:rsidR="00DC11A6" w:rsidRDefault="00000000">
            <w:pPr>
              <w:rPr>
                <w:rFonts w:ascii="Times New Roman" w:hAnsi="Times New Roman" w:cs="Times New Roman"/>
                <w:lang w:val="it-IT"/>
              </w:rPr>
            </w:pPr>
            <w:r>
              <w:rPr>
                <w:rFonts w:ascii="Times New Roman" w:hAnsi="Times New Roman" w:cs="Times New Roman"/>
                <w:lang w:val="it-IT"/>
              </w:rPr>
              <w:t>inti uuîn noh lîd ni trinkit. Inti heilageſ geiſteſ</w:t>
            </w:r>
          </w:p>
          <w:p w:rsidR="00DC11A6" w:rsidRDefault="00000000">
            <w:pPr>
              <w:rPr>
                <w:rFonts w:ascii="Times New Roman" w:hAnsi="Times New Roman" w:cs="Times New Roman"/>
                <w:lang w:val="it-IT"/>
              </w:rPr>
            </w:pPr>
            <w:r>
              <w:rPr>
                <w:rFonts w:ascii="Times New Roman" w:hAnsi="Times New Roman" w:cs="Times New Roman"/>
                <w:lang w:val="it-IT"/>
              </w:rPr>
              <w:t xml:space="preserve">uuirdit gifullit fon hinan </w:t>
            </w:r>
          </w:p>
          <w:p w:rsidR="00DC11A6" w:rsidRDefault="00000000">
            <w:pPr>
              <w:rPr>
                <w:rFonts w:ascii="Times New Roman" w:hAnsi="Times New Roman" w:cs="Times New Roman"/>
                <w:lang w:val="it-IT"/>
              </w:rPr>
            </w:pPr>
            <w:r>
              <w:rPr>
                <w:rFonts w:ascii="Times New Roman" w:hAnsi="Times New Roman" w:cs="Times New Roman"/>
                <w:lang w:val="it-IT"/>
              </w:rPr>
              <w:t>fon reue ſinero muoter</w:t>
            </w:r>
          </w:p>
        </w:tc>
      </w:tr>
    </w:tbl>
    <w:p w:rsidR="00DC11A6" w:rsidRDefault="00DC11A6">
      <w:pPr>
        <w:rPr>
          <w:rFonts w:ascii="Times New Roman" w:hAnsi="Times New Roman" w:cs="Times New Roman"/>
          <w:lang w:val="it-IT"/>
        </w:rPr>
      </w:pPr>
    </w:p>
    <w:p w:rsidR="00DC11A6" w:rsidRDefault="00000000">
      <w:pPr>
        <w:pStyle w:val="berschrift2"/>
        <w:rPr>
          <w:rFonts w:ascii="Times New Roman" w:hAnsi="Times New Roman" w:cs="Times New Roman"/>
        </w:rPr>
      </w:pPr>
      <w:r>
        <w:rPr>
          <w:rFonts w:ascii="Times New Roman" w:hAnsi="Times New Roman" w:cs="Times New Roman"/>
        </w:rPr>
        <w:t>Vergleich der Sprachstufen: Vorgehen, Didaktisierung</w:t>
      </w:r>
    </w:p>
    <w:p w:rsidR="00DC11A6" w:rsidRDefault="00000000">
      <w:pPr>
        <w:pStyle w:val="Listenabsatz"/>
        <w:numPr>
          <w:ilvl w:val="0"/>
          <w:numId w:val="26"/>
        </w:numPr>
        <w:rPr>
          <w:rFonts w:ascii="Times New Roman" w:hAnsi="Times New Roman" w:cs="Times New Roman"/>
        </w:rPr>
      </w:pPr>
      <w:r>
        <w:rPr>
          <w:rFonts w:ascii="Times New Roman" w:hAnsi="Times New Roman" w:cs="Times New Roman"/>
        </w:rPr>
        <w:t>Althochdeutsch (ahd.), 750–1050</w:t>
      </w:r>
    </w:p>
    <w:p w:rsidR="00DC11A6" w:rsidRDefault="00000000">
      <w:pPr>
        <w:pStyle w:val="Listenabsatz"/>
        <w:numPr>
          <w:ilvl w:val="0"/>
          <w:numId w:val="26"/>
        </w:numPr>
        <w:rPr>
          <w:rFonts w:ascii="Times New Roman" w:hAnsi="Times New Roman" w:cs="Times New Roman"/>
        </w:rPr>
      </w:pPr>
      <w:r>
        <w:rPr>
          <w:rFonts w:ascii="Times New Roman" w:hAnsi="Times New Roman" w:cs="Times New Roman"/>
        </w:rPr>
        <w:t>Mittelhochdeutsch (mhd.), 1050–1350</w:t>
      </w:r>
    </w:p>
    <w:p w:rsidR="00DC11A6" w:rsidRDefault="00000000">
      <w:pPr>
        <w:pStyle w:val="Listenabsatz"/>
        <w:numPr>
          <w:ilvl w:val="0"/>
          <w:numId w:val="26"/>
        </w:numPr>
        <w:rPr>
          <w:rFonts w:ascii="Times New Roman" w:hAnsi="Times New Roman" w:cs="Times New Roman"/>
        </w:rPr>
      </w:pPr>
      <w:r>
        <w:rPr>
          <w:rFonts w:ascii="Times New Roman" w:hAnsi="Times New Roman" w:cs="Times New Roman"/>
        </w:rPr>
        <w:t>Frühneuhochdeutsch (fnhd./frühnhd.), 1350–1650</w:t>
      </w:r>
    </w:p>
    <w:p w:rsidR="00DC11A6" w:rsidRDefault="00DC11A6">
      <w:pPr>
        <w:rPr>
          <w:rFonts w:ascii="Times New Roman" w:hAnsi="Times New Roman" w:cs="Times New Roman"/>
        </w:rPr>
      </w:pPr>
    </w:p>
    <w:p w:rsidR="00DC11A6" w:rsidRDefault="00000000">
      <w:pPr>
        <w:rPr>
          <w:rFonts w:ascii="Times New Roman" w:hAnsi="Times New Roman" w:cs="Times New Roman"/>
        </w:rPr>
      </w:pPr>
      <w:r>
        <w:rPr>
          <w:rFonts w:ascii="Times New Roman" w:hAnsi="Times New Roman" w:cs="Times New Roman"/>
        </w:rPr>
        <w:t>Vorgehen:</w:t>
      </w:r>
    </w:p>
    <w:p w:rsidR="00DC11A6" w:rsidRDefault="00000000">
      <w:pPr>
        <w:pStyle w:val="Listenabsatz"/>
        <w:numPr>
          <w:ilvl w:val="0"/>
          <w:numId w:val="27"/>
        </w:numPr>
        <w:rPr>
          <w:rFonts w:ascii="Times New Roman" w:hAnsi="Times New Roman" w:cs="Times New Roman"/>
        </w:rPr>
      </w:pPr>
      <w:r>
        <w:rPr>
          <w:rFonts w:ascii="Times New Roman" w:hAnsi="Times New Roman" w:cs="Times New Roman"/>
        </w:rPr>
        <w:lastRenderedPageBreak/>
        <w:t>Die Bibeltexte werden in den Originalausschnitten zuerst ungeordnet und ohne Kontext verteilt. Die Schüler:innen arbeiten in 3er-Gruppen und ordnen die Texte chronologisch und geben einen Tipp ab, wie alt der jeweilige Text ungefähr ist resp. wann er entstanden ist. Es geht nicht primär darum, die richtige Abfolge aufzudecken, sondern vielmehr darum, dass die Schüler:innen die Originale genau anschauen und versuchen Wortformen zu erkennen, zu lesen, für sich zu übersetzen. Die «Angst» vor unlesbaren, älteren Texten soll abgebaut werden. Danach wird die richtige Chronologie besprochen. In der Tabelle finden sich jeweils Erklärungen für die LP mit Informationen zu den Wörtern resp. Phrasen sowie die sprachliche Ebene(n), die illustriert werden.</w:t>
      </w:r>
      <w:r>
        <w:rPr>
          <w:rFonts w:ascii="Times New Roman" w:hAnsi="Times New Roman" w:cs="Times New Roman"/>
        </w:rPr>
        <w:br/>
        <w:t>Welches ist der älteste Text? Wie begründet Ihr die Reihung der Texte?</w:t>
      </w:r>
    </w:p>
    <w:p w:rsidR="00DC11A6" w:rsidRDefault="00000000">
      <w:pPr>
        <w:pStyle w:val="Listenabsatz"/>
        <w:numPr>
          <w:ilvl w:val="0"/>
          <w:numId w:val="27"/>
        </w:numPr>
        <w:rPr>
          <w:rFonts w:ascii="Times New Roman" w:hAnsi="Times New Roman" w:cs="Times New Roman"/>
        </w:rPr>
      </w:pPr>
      <w:r>
        <w:rPr>
          <w:rFonts w:ascii="Times New Roman" w:hAnsi="Times New Roman" w:cs="Times New Roman"/>
        </w:rPr>
        <w:t>Herkömmliche Gruppenarbeit: Den Schüler:innen wird eine Auswahl an neuhochdeutsche Wortformen genannt, welche sie in ihrer 3er-Gruppe in den Texten der anderen Sprachstufen suchen müssen. Für die Schüler:innen sind also die Spalten bis auf das Neuhochdeutsche leer. Alternativ können auchalthochdeutsche, mittelhochdeutsche oder frühneuhochdeutsche Wörter in der Tabelle gelassen werden und die fehlenden Wortformen inkl. der neuhochdeutschen Entsprechung sollen gesucht werden.</w:t>
      </w:r>
    </w:p>
    <w:p w:rsidR="00DC11A6" w:rsidRDefault="00000000">
      <w:pPr>
        <w:pStyle w:val="Listenabsatz"/>
        <w:numPr>
          <w:ilvl w:val="0"/>
          <w:numId w:val="27"/>
        </w:numPr>
        <w:rPr>
          <w:rFonts w:ascii="Times New Roman" w:hAnsi="Times New Roman" w:cs="Times New Roman"/>
        </w:rPr>
      </w:pPr>
      <w:r>
        <w:rPr>
          <w:rFonts w:ascii="Times New Roman" w:hAnsi="Times New Roman" w:cs="Times New Roman"/>
        </w:rPr>
        <w:t xml:space="preserve">Alternative Gruppenarbeit </w:t>
      </w:r>
      <w:r>
        <w:rPr>
          <w:rFonts w:ascii="Times New Roman" w:hAnsi="Times New Roman" w:cs="Times New Roman"/>
          <w:i/>
        </w:rPr>
        <w:t>Gruppenpuzzle</w:t>
      </w:r>
      <w:r>
        <w:rPr>
          <w:rFonts w:ascii="Times New Roman" w:hAnsi="Times New Roman" w:cs="Times New Roman"/>
        </w:rPr>
        <w:t>: In einer ersten Phase werden zu jeder Sprachperiode Expert:innengruppen (A = ahd., B = mhd., C = fhnd.) gebildet, die sich anhand von Aufgaben (Expertenblatt) mit dem jeweiligen Text auseinandersetzen. In einer zweiten Phase werden die Expert:innengruppen aufgelöst und neu zusammengesetzt (ABC, ABC, ABC). In der Gruppe tragen sie die Teilergebnisse zum Gesamtthema zusammen. Auch hier ist ein Arbeitsblatt mit Fragen, Aufgaben hilfreich.</w:t>
      </w:r>
    </w:p>
    <w:p w:rsidR="00DC11A6" w:rsidRDefault="00DC11A6">
      <w:pPr>
        <w:ind w:left="720"/>
        <w:rPr>
          <w:rFonts w:ascii="Times New Roman" w:hAnsi="Times New Roman" w:cs="Times New Roman"/>
        </w:rPr>
      </w:pPr>
    </w:p>
    <w:p w:rsidR="00DC11A6" w:rsidRDefault="00000000">
      <w:pPr>
        <w:ind w:left="720"/>
        <w:rPr>
          <w:rFonts w:ascii="Times New Roman" w:hAnsi="Times New Roman" w:cs="Times New Roman"/>
        </w:rPr>
      </w:pPr>
      <w:r>
        <w:rPr>
          <w:rFonts w:ascii="Times New Roman" w:hAnsi="Times New Roman" w:cs="Times New Roman"/>
        </w:rPr>
        <w:t>Lernziele:</w:t>
      </w:r>
    </w:p>
    <w:p w:rsidR="00DC11A6" w:rsidRDefault="00000000">
      <w:pPr>
        <w:pStyle w:val="Listenabsatz"/>
        <w:numPr>
          <w:ilvl w:val="0"/>
          <w:numId w:val="27"/>
        </w:numPr>
        <w:rPr>
          <w:rFonts w:ascii="Times New Roman" w:hAnsi="Times New Roman" w:cs="Times New Roman"/>
        </w:rPr>
      </w:pPr>
      <w:r>
        <w:rPr>
          <w:rFonts w:ascii="Times New Roman" w:hAnsi="Times New Roman" w:cs="Times New Roman"/>
        </w:rPr>
        <w:t>Die Klasse lernt, wie historische Quellen zu analysieren und einzuordnen sind.</w:t>
      </w:r>
    </w:p>
    <w:p w:rsidR="00DC11A6" w:rsidRDefault="00000000">
      <w:pPr>
        <w:pStyle w:val="Listenabsatz"/>
        <w:numPr>
          <w:ilvl w:val="0"/>
          <w:numId w:val="27"/>
        </w:numPr>
        <w:rPr>
          <w:rFonts w:ascii="Times New Roman" w:hAnsi="Times New Roman" w:cs="Times New Roman"/>
        </w:rPr>
      </w:pPr>
      <w:r>
        <w:rPr>
          <w:rFonts w:ascii="Times New Roman" w:hAnsi="Times New Roman" w:cs="Times New Roman"/>
        </w:rPr>
        <w:t>Sie können Wortformen einander gegenüberstellen und Unterschiede, aber auch Gemeinsamkeiten herausarbeiten und erkennen.</w:t>
      </w:r>
    </w:p>
    <w:p w:rsidR="00DC11A6" w:rsidRDefault="00DC11A6">
      <w:pPr>
        <w:rPr>
          <w:rFonts w:ascii="Times New Roman" w:hAnsi="Times New Roman" w:cs="Times New Roman"/>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63"/>
        <w:gridCol w:w="2060"/>
        <w:gridCol w:w="2693"/>
        <w:gridCol w:w="2693"/>
      </w:tblGrid>
      <w:tr w:rsidR="00DC11A6">
        <w:trPr>
          <w:cantSplit/>
        </w:trPr>
        <w:tc>
          <w:tcPr>
            <w:tcW w:w="9709" w:type="dxa"/>
            <w:gridSpan w:val="4"/>
            <w:shd w:val="clear" w:color="auto" w:fill="D7D7D7" w:themeFill="background2"/>
          </w:tcPr>
          <w:p w:rsidR="00DC11A6" w:rsidRDefault="00000000">
            <w:pPr>
              <w:rPr>
                <w:rFonts w:ascii="Times New Roman" w:hAnsi="Times New Roman" w:cs="Times New Roman"/>
                <w:b/>
              </w:rPr>
            </w:pPr>
            <w:r>
              <w:rPr>
                <w:rFonts w:ascii="Times New Roman" w:hAnsi="Times New Roman" w:cs="Times New Roman"/>
                <w:b/>
              </w:rPr>
              <w:t>Lexikalische Ebene</w:t>
            </w:r>
          </w:p>
        </w:tc>
      </w:tr>
      <w:tr w:rsidR="00DC11A6">
        <w:trPr>
          <w:cantSplit/>
        </w:trPr>
        <w:tc>
          <w:tcPr>
            <w:tcW w:w="2263" w:type="dxa"/>
          </w:tcPr>
          <w:p w:rsidR="00DC11A6" w:rsidRDefault="00000000">
            <w:pPr>
              <w:rPr>
                <w:rFonts w:ascii="Times New Roman" w:hAnsi="Times New Roman" w:cs="Times New Roman"/>
                <w:b/>
              </w:rPr>
            </w:pPr>
            <w:r>
              <w:rPr>
                <w:rFonts w:ascii="Times New Roman" w:hAnsi="Times New Roman" w:cs="Times New Roman"/>
                <w:b/>
              </w:rPr>
              <w:t>Neuhochdeutsch</w:t>
            </w:r>
          </w:p>
        </w:tc>
        <w:tc>
          <w:tcPr>
            <w:tcW w:w="2060" w:type="dxa"/>
          </w:tcPr>
          <w:p w:rsidR="00DC11A6" w:rsidRDefault="00000000">
            <w:pPr>
              <w:rPr>
                <w:rFonts w:ascii="Times New Roman" w:hAnsi="Times New Roman" w:cs="Times New Roman"/>
                <w:b/>
              </w:rPr>
            </w:pPr>
            <w:r>
              <w:rPr>
                <w:rFonts w:ascii="Times New Roman" w:hAnsi="Times New Roman" w:cs="Times New Roman"/>
                <w:b/>
              </w:rPr>
              <w:t>Frühneuhochdeutsch</w:t>
            </w:r>
          </w:p>
        </w:tc>
        <w:tc>
          <w:tcPr>
            <w:tcW w:w="2693" w:type="dxa"/>
          </w:tcPr>
          <w:p w:rsidR="00DC11A6" w:rsidRDefault="00000000">
            <w:pPr>
              <w:rPr>
                <w:rFonts w:ascii="Times New Roman" w:hAnsi="Times New Roman" w:cs="Times New Roman"/>
                <w:b/>
              </w:rPr>
            </w:pPr>
            <w:r>
              <w:rPr>
                <w:rFonts w:ascii="Times New Roman" w:hAnsi="Times New Roman" w:cs="Times New Roman"/>
                <w:b/>
              </w:rPr>
              <w:t>Mittelhochdeutsch</w:t>
            </w:r>
          </w:p>
        </w:tc>
        <w:tc>
          <w:tcPr>
            <w:tcW w:w="2693" w:type="dxa"/>
          </w:tcPr>
          <w:p w:rsidR="00DC11A6" w:rsidRDefault="00000000">
            <w:pPr>
              <w:rPr>
                <w:rFonts w:ascii="Times New Roman" w:hAnsi="Times New Roman" w:cs="Times New Roman"/>
                <w:b/>
              </w:rPr>
            </w:pPr>
            <w:r>
              <w:rPr>
                <w:rFonts w:ascii="Times New Roman" w:hAnsi="Times New Roman" w:cs="Times New Roman"/>
                <w:b/>
              </w:rPr>
              <w:t>Althochdeutsch</w:t>
            </w:r>
          </w:p>
        </w:tc>
      </w:tr>
      <w:tr w:rsidR="00DC11A6">
        <w:tc>
          <w:tcPr>
            <w:tcW w:w="2263" w:type="dxa"/>
          </w:tcPr>
          <w:p w:rsidR="00DC11A6" w:rsidRDefault="00000000">
            <w:pPr>
              <w:rPr>
                <w:rFonts w:ascii="Times New Roman" w:hAnsi="Times New Roman" w:cs="Times New Roman"/>
              </w:rPr>
            </w:pPr>
            <w:r>
              <w:rPr>
                <w:rFonts w:ascii="Times New Roman" w:hAnsi="Times New Roman" w:cs="Times New Roman"/>
                <w:i/>
                <w:iCs/>
              </w:rPr>
              <w:t>Frau</w:t>
            </w:r>
          </w:p>
        </w:tc>
        <w:tc>
          <w:tcPr>
            <w:tcW w:w="2060" w:type="dxa"/>
          </w:tcPr>
          <w:p w:rsidR="00DC11A6" w:rsidRDefault="00000000">
            <w:pPr>
              <w:rPr>
                <w:rFonts w:ascii="Times New Roman" w:hAnsi="Times New Roman" w:cs="Times New Roman"/>
              </w:rPr>
            </w:pPr>
            <w:r>
              <w:rPr>
                <w:rFonts w:ascii="Times New Roman" w:hAnsi="Times New Roman" w:cs="Times New Roman"/>
                <w:i/>
                <w:iCs/>
              </w:rPr>
              <w:t>weyb</w:t>
            </w:r>
          </w:p>
        </w:tc>
        <w:tc>
          <w:tcPr>
            <w:tcW w:w="2693" w:type="dxa"/>
          </w:tcPr>
          <w:p w:rsidR="00DC11A6" w:rsidRDefault="00000000">
            <w:pPr>
              <w:rPr>
                <w:rFonts w:ascii="Times New Roman" w:hAnsi="Times New Roman" w:cs="Times New Roman"/>
              </w:rPr>
            </w:pPr>
            <w:r>
              <w:rPr>
                <w:rFonts w:ascii="Times New Roman" w:hAnsi="Times New Roman" w:cs="Times New Roman"/>
                <w:i/>
                <w:iCs/>
              </w:rPr>
              <w:t>huſvrowe</w:t>
            </w:r>
          </w:p>
        </w:tc>
        <w:tc>
          <w:tcPr>
            <w:tcW w:w="2693" w:type="dxa"/>
          </w:tcPr>
          <w:p w:rsidR="00DC11A6" w:rsidRDefault="00000000">
            <w:pPr>
              <w:rPr>
                <w:rFonts w:ascii="Times New Roman" w:hAnsi="Times New Roman" w:cs="Times New Roman"/>
              </w:rPr>
            </w:pPr>
            <w:r>
              <w:rPr>
                <w:rFonts w:ascii="Times New Roman" w:hAnsi="Times New Roman" w:cs="Times New Roman"/>
                <w:i/>
              </w:rPr>
              <w:t>quena</w:t>
            </w:r>
          </w:p>
        </w:tc>
      </w:tr>
      <w:tr w:rsidR="00DC11A6">
        <w:tc>
          <w:tcPr>
            <w:tcW w:w="9709" w:type="dxa"/>
            <w:gridSpan w:val="4"/>
          </w:tcPr>
          <w:p w:rsidR="00DC11A6" w:rsidRDefault="00000000">
            <w:pPr>
              <w:rPr>
                <w:rFonts w:ascii="Times New Roman" w:hAnsi="Times New Roman" w:cs="Times New Roman"/>
              </w:rPr>
            </w:pPr>
            <w:r>
              <w:rPr>
                <w:rFonts w:ascii="Times New Roman" w:hAnsi="Times New Roman" w:cs="Times New Roman"/>
                <w:b/>
              </w:rPr>
              <w:t>Erklärung:</w:t>
            </w:r>
            <w:r>
              <w:rPr>
                <w:rFonts w:ascii="Times New Roman" w:hAnsi="Times New Roman" w:cs="Times New Roman"/>
              </w:rPr>
              <w:t xml:space="preserve"> In allen vier Sprachstufen (das Nhd. inklusive) wird ein anderes Wort verwendet: Das althochdeutsche Wort </w:t>
            </w:r>
            <w:r>
              <w:rPr>
                <w:rFonts w:ascii="Times New Roman" w:hAnsi="Times New Roman" w:cs="Times New Roman"/>
                <w:i/>
              </w:rPr>
              <w:t>quena</w:t>
            </w:r>
            <w:r>
              <w:rPr>
                <w:rFonts w:ascii="Times New Roman" w:hAnsi="Times New Roman" w:cs="Times New Roman"/>
              </w:rPr>
              <w:t xml:space="preserve"> findet zwar im Mittelhochdeutschen seine Fortsetzung als </w:t>
            </w:r>
            <w:r>
              <w:rPr>
                <w:rFonts w:ascii="Times New Roman" w:hAnsi="Times New Roman" w:cs="Times New Roman"/>
                <w:i/>
                <w:iCs/>
              </w:rPr>
              <w:t xml:space="preserve">quene </w:t>
            </w:r>
            <w:r>
              <w:rPr>
                <w:rFonts w:ascii="Times New Roman" w:hAnsi="Times New Roman" w:cs="Times New Roman"/>
              </w:rPr>
              <w:t>resp.</w:t>
            </w:r>
            <w:r>
              <w:rPr>
                <w:rFonts w:ascii="Times New Roman" w:hAnsi="Times New Roman" w:cs="Times New Roman"/>
                <w:i/>
                <w:iCs/>
              </w:rPr>
              <w:t xml:space="preserve"> kone</w:t>
            </w:r>
            <w:r>
              <w:rPr>
                <w:rStyle w:val="Funotenzeichen"/>
                <w:rFonts w:ascii="Times New Roman" w:hAnsi="Times New Roman" w:cs="Times New Roman"/>
                <w:iCs/>
              </w:rPr>
              <w:footnoteReference w:id="2"/>
            </w:r>
            <w:r>
              <w:rPr>
                <w:rFonts w:ascii="Times New Roman" w:hAnsi="Times New Roman" w:cs="Times New Roman"/>
              </w:rPr>
              <w:t xml:space="preserve">, aber bereits mit anderer Bedeutung (zu </w:t>
            </w:r>
            <w:r>
              <w:rPr>
                <w:rFonts w:ascii="Times New Roman" w:hAnsi="Times New Roman" w:cs="Times New Roman"/>
                <w:i/>
                <w:iCs/>
              </w:rPr>
              <w:t>quena</w:t>
            </w:r>
            <w:r>
              <w:rPr>
                <w:rFonts w:ascii="Times New Roman" w:hAnsi="Times New Roman" w:cs="Times New Roman"/>
              </w:rPr>
              <w:t xml:space="preserve"> vgl. Etymologische Notiz zu </w:t>
            </w:r>
            <w:r>
              <w:rPr>
                <w:rFonts w:ascii="Times New Roman" w:hAnsi="Times New Roman" w:cs="Times New Roman"/>
                <w:i/>
                <w:iCs/>
              </w:rPr>
              <w:t>quena</w:t>
            </w:r>
            <w:r>
              <w:rPr>
                <w:rFonts w:ascii="Times New Roman" w:hAnsi="Times New Roman" w:cs="Times New Roman"/>
              </w:rPr>
              <w:t xml:space="preserve">): Während das Lexem im Althochdeutschen ‘Ehefrau, alte Frau’ (AWB 7,597ff.) bedeutet, kann es im Mittelhochdeutschen neben ‘Eheweib’ auch ‘Kupplerin’ bedeuten (vgl. Lexer 1,1972, s.v. </w:t>
            </w:r>
            <w:r>
              <w:rPr>
                <w:rFonts w:ascii="Times New Roman" w:hAnsi="Times New Roman" w:cs="Times New Roman"/>
                <w:i/>
                <w:iCs/>
              </w:rPr>
              <w:t>kone</w:t>
            </w:r>
            <w:r>
              <w:rPr>
                <w:rFonts w:ascii="Times New Roman" w:hAnsi="Times New Roman" w:cs="Times New Roman"/>
              </w:rPr>
              <w:t xml:space="preserve">). Für ahd. </w:t>
            </w:r>
            <w:r>
              <w:rPr>
                <w:rFonts w:ascii="Times New Roman" w:hAnsi="Times New Roman" w:cs="Times New Roman"/>
                <w:i/>
                <w:iCs/>
              </w:rPr>
              <w:t>quena</w:t>
            </w:r>
            <w:r>
              <w:rPr>
                <w:rFonts w:ascii="Times New Roman" w:hAnsi="Times New Roman" w:cs="Times New Roman"/>
              </w:rPr>
              <w:t xml:space="preserve"> wird im mittelhochdeutschen Text </w:t>
            </w:r>
            <w:r>
              <w:rPr>
                <w:rFonts w:ascii="Times New Roman" w:hAnsi="Times New Roman" w:cs="Times New Roman"/>
                <w:i/>
              </w:rPr>
              <w:t>hûsvrowe</w:t>
            </w:r>
            <w:r>
              <w:rPr>
                <w:rFonts w:ascii="Times New Roman" w:hAnsi="Times New Roman" w:cs="Times New Roman"/>
              </w:rPr>
              <w:t xml:space="preserve"> f. (Lexer 1,1407) gewählt, was ‘Herrin im Haus, Gattin’ bedeutet und offenbar die übliche Bezeichnung für die ‘Ehefrau’ war; das Simplex mhd. </w:t>
            </w:r>
            <w:r>
              <w:rPr>
                <w:rFonts w:ascii="Times New Roman" w:hAnsi="Times New Roman" w:cs="Times New Roman"/>
                <w:i/>
                <w:iCs/>
              </w:rPr>
              <w:t>vrouwe</w:t>
            </w:r>
            <w:r>
              <w:rPr>
                <w:rFonts w:ascii="Times New Roman" w:hAnsi="Times New Roman" w:cs="Times New Roman"/>
              </w:rPr>
              <w:t xml:space="preserve"> f. (Lexer 3,540) dagegen bezeichnet die sozial höher stehende Frau (im Gegensatz zu mhd. </w:t>
            </w:r>
            <w:r>
              <w:rPr>
                <w:rFonts w:ascii="Times New Roman" w:hAnsi="Times New Roman" w:cs="Times New Roman"/>
                <w:i/>
                <w:iCs/>
              </w:rPr>
              <w:t>wīp</w:t>
            </w:r>
            <w:r>
              <w:rPr>
                <w:rFonts w:ascii="Times New Roman" w:hAnsi="Times New Roman" w:cs="Times New Roman"/>
              </w:rPr>
              <w:t xml:space="preserve">, das die neutrale Bezeichnung für ‘Frau’ war). Im Frühneuhochdeutschen wird im Druck wiederum ein anderes Wort gewählt: </w:t>
            </w:r>
            <w:r>
              <w:rPr>
                <w:rFonts w:ascii="Times New Roman" w:hAnsi="Times New Roman" w:cs="Times New Roman"/>
                <w:i/>
              </w:rPr>
              <w:t>weyb</w:t>
            </w:r>
            <w:r>
              <w:rPr>
                <w:rFonts w:ascii="Times New Roman" w:hAnsi="Times New Roman" w:cs="Times New Roman"/>
              </w:rPr>
              <w:t xml:space="preserve">. Das Wort wird als neutraler Begriff für eine Person weiblichen Geschlechts verwendet (so auch im DWB 28, 334: «an sich gilt weib für die frau jedes alters und standes, für die ledige, verheirathete, verwitwete, lebende und tote, für jungfrauen und mütter»). Die später einsetzende Bedeutungsverschlechterung (Pejorisierung) von </w:t>
            </w:r>
            <w:r>
              <w:rPr>
                <w:rFonts w:ascii="Times New Roman" w:hAnsi="Times New Roman" w:cs="Times New Roman"/>
                <w:i/>
              </w:rPr>
              <w:t>Weib</w:t>
            </w:r>
            <w:r>
              <w:rPr>
                <w:rFonts w:ascii="Times New Roman" w:hAnsi="Times New Roman" w:cs="Times New Roman"/>
              </w:rPr>
              <w:t xml:space="preserve"> zu einem abwertenden, verächtlichen Begriff für ‘Frau’ ist hier noch nicht vorhanden. In der heute verwendeten Einheitsbibel wird das neutrale Wort </w:t>
            </w:r>
            <w:r>
              <w:rPr>
                <w:rFonts w:ascii="Times New Roman" w:hAnsi="Times New Roman" w:cs="Times New Roman"/>
                <w:i/>
              </w:rPr>
              <w:t>Frau</w:t>
            </w:r>
            <w:r>
              <w:rPr>
                <w:rFonts w:ascii="Times New Roman" w:hAnsi="Times New Roman" w:cs="Times New Roman"/>
              </w:rPr>
              <w:t xml:space="preserve"> verwendet, das im Gegenwartsdeutschen keine negativen Nebenbedeutungen hat, sondern der Oberbegriff für ‘weiblicher, erwachsener Mensch’ ist (in diesem Sinne hat auch das Lexem </w:t>
            </w:r>
            <w:r>
              <w:rPr>
                <w:rFonts w:ascii="Times New Roman" w:hAnsi="Times New Roman" w:cs="Times New Roman"/>
                <w:i/>
              </w:rPr>
              <w:t>Frau</w:t>
            </w:r>
            <w:r>
              <w:rPr>
                <w:rFonts w:ascii="Times New Roman" w:hAnsi="Times New Roman" w:cs="Times New Roman"/>
              </w:rPr>
              <w:t xml:space="preserve"> eine Pejorisierung</w:t>
            </w:r>
            <w:r>
              <w:rPr>
                <w:rStyle w:val="Funotenzeichen"/>
                <w:rFonts w:ascii="Times New Roman" w:hAnsi="Times New Roman" w:cs="Times New Roman"/>
              </w:rPr>
              <w:footnoteReference w:id="3"/>
            </w:r>
            <w:r>
              <w:rPr>
                <w:rFonts w:ascii="Times New Roman" w:hAnsi="Times New Roman" w:cs="Times New Roman"/>
              </w:rPr>
              <w:t xml:space="preserve"> erfahren, indem eine «soziale Abstufung» (Nübling et al. 2017: 147) stattgefunden hat (vgl. zur Pejorisierung vgl. Nübling et al.: 147f. und speziell zur Pejorisierung von Frauenbezeichnungen 163–167).</w:t>
            </w:r>
          </w:p>
        </w:tc>
      </w:tr>
      <w:tr w:rsidR="00DC11A6">
        <w:tc>
          <w:tcPr>
            <w:tcW w:w="9709" w:type="dxa"/>
            <w:gridSpan w:val="4"/>
          </w:tcPr>
          <w:p w:rsidR="00DC11A6" w:rsidRDefault="00DC11A6">
            <w:pPr>
              <w:rPr>
                <w:rFonts w:ascii="Times New Roman" w:hAnsi="Times New Roman" w:cs="Times New Roman"/>
                <w:b/>
              </w:rPr>
            </w:pPr>
          </w:p>
        </w:tc>
      </w:tr>
      <w:tr w:rsidR="00DC11A6">
        <w:tc>
          <w:tcPr>
            <w:tcW w:w="2263" w:type="dxa"/>
          </w:tcPr>
          <w:p w:rsidR="00DC11A6" w:rsidRDefault="00000000">
            <w:pPr>
              <w:rPr>
                <w:rFonts w:ascii="Times New Roman" w:hAnsi="Times New Roman" w:cs="Times New Roman"/>
                <w:i/>
                <w:iCs/>
              </w:rPr>
            </w:pPr>
            <w:r>
              <w:rPr>
                <w:rFonts w:ascii="Times New Roman" w:hAnsi="Times New Roman" w:cs="Times New Roman"/>
                <w:i/>
                <w:iCs/>
              </w:rPr>
              <w:lastRenderedPageBreak/>
              <w:t>andere berauschende Getränke</w:t>
            </w:r>
          </w:p>
        </w:tc>
        <w:tc>
          <w:tcPr>
            <w:tcW w:w="2060" w:type="dxa"/>
          </w:tcPr>
          <w:p w:rsidR="00DC11A6" w:rsidRDefault="00000000">
            <w:pPr>
              <w:rPr>
                <w:rFonts w:ascii="Times New Roman" w:hAnsi="Times New Roman" w:cs="Times New Roman"/>
                <w:i/>
                <w:iCs/>
              </w:rPr>
            </w:pPr>
            <w:r>
              <w:rPr>
                <w:rFonts w:ascii="Times New Roman" w:hAnsi="Times New Roman" w:cs="Times New Roman"/>
                <w:i/>
                <w:iCs/>
              </w:rPr>
              <w:t>ſtarck getrenck</w:t>
            </w:r>
          </w:p>
        </w:tc>
        <w:tc>
          <w:tcPr>
            <w:tcW w:w="2693" w:type="dxa"/>
          </w:tcPr>
          <w:p w:rsidR="00DC11A6" w:rsidRDefault="00000000">
            <w:pPr>
              <w:rPr>
                <w:rFonts w:ascii="Times New Roman" w:hAnsi="Times New Roman" w:cs="Times New Roman"/>
                <w:i/>
                <w:iCs/>
              </w:rPr>
            </w:pPr>
            <w:r>
              <w:rPr>
                <w:rFonts w:ascii="Times New Roman" w:hAnsi="Times New Roman" w:cs="Times New Roman"/>
                <w:i/>
                <w:iCs/>
              </w:rPr>
              <w:t>luteren trank</w:t>
            </w:r>
          </w:p>
        </w:tc>
        <w:tc>
          <w:tcPr>
            <w:tcW w:w="2693" w:type="dxa"/>
          </w:tcPr>
          <w:p w:rsidR="00DC11A6" w:rsidRDefault="00000000">
            <w:pPr>
              <w:rPr>
                <w:rFonts w:ascii="Times New Roman" w:hAnsi="Times New Roman" w:cs="Times New Roman"/>
                <w:i/>
                <w:iCs/>
              </w:rPr>
            </w:pPr>
            <w:r>
              <w:rPr>
                <w:rFonts w:ascii="Times New Roman" w:hAnsi="Times New Roman" w:cs="Times New Roman"/>
                <w:i/>
                <w:iCs/>
              </w:rPr>
              <w:t>lîd</w:t>
            </w:r>
          </w:p>
        </w:tc>
      </w:tr>
      <w:tr w:rsidR="00DC11A6">
        <w:tc>
          <w:tcPr>
            <w:tcW w:w="9709" w:type="dxa"/>
            <w:gridSpan w:val="4"/>
          </w:tcPr>
          <w:p w:rsidR="00DC11A6" w:rsidRDefault="00000000">
            <w:pPr>
              <w:rPr>
                <w:rFonts w:ascii="Times New Roman" w:hAnsi="Times New Roman" w:cs="Times New Roman"/>
              </w:rPr>
            </w:pPr>
            <w:r>
              <w:rPr>
                <w:rFonts w:ascii="Times New Roman" w:hAnsi="Times New Roman" w:cs="Times New Roman"/>
                <w:b/>
              </w:rPr>
              <w:t>Erklärung:</w:t>
            </w:r>
            <w:r>
              <w:rPr>
                <w:rFonts w:ascii="Times New Roman" w:hAnsi="Times New Roman" w:cs="Times New Roman"/>
              </w:rPr>
              <w:t xml:space="preserve"> In allen vier Sprachstufen wird das Konzept eines Getränks mit Alkohol anders ausgedrückt. Das Wort ahd. </w:t>
            </w:r>
            <w:r>
              <w:rPr>
                <w:rFonts w:ascii="Times New Roman" w:hAnsi="Times New Roman" w:cs="Times New Roman"/>
                <w:i/>
              </w:rPr>
              <w:t>līd</w:t>
            </w:r>
            <w:r>
              <w:rPr>
                <w:rFonts w:ascii="Times New Roman" w:hAnsi="Times New Roman" w:cs="Times New Roman"/>
              </w:rPr>
              <w:t xml:space="preserve"> n. bezeichnet im Althochdeutschen allgemein ein ‘Getränk, Flüssigkeit’, im speziellen ein ‘berauschendes Getränk, Wein’ (im Unterschied zu </w:t>
            </w:r>
            <w:r>
              <w:rPr>
                <w:rFonts w:ascii="Times New Roman" w:hAnsi="Times New Roman" w:cs="Times New Roman"/>
                <w:i/>
              </w:rPr>
              <w:t>wīn</w:t>
            </w:r>
            <w:r>
              <w:rPr>
                <w:rFonts w:ascii="Times New Roman" w:hAnsi="Times New Roman" w:cs="Times New Roman"/>
                <w:iCs/>
              </w:rPr>
              <w:t>, das besonders ‘</w:t>
            </w:r>
            <w:r>
              <w:rPr>
                <w:rFonts w:ascii="Times New Roman" w:hAnsi="Times New Roman" w:cs="Times New Roman"/>
              </w:rPr>
              <w:t xml:space="preserve">Obstwein’ bedeutet, vgl. AWB 5, 898). Im Mittelhochdeutschen wird zum Ausdruck desselben Konzepts eine Nominalphrase aus Adjektiv </w:t>
            </w:r>
            <w:r>
              <w:rPr>
                <w:rFonts w:ascii="Times New Roman" w:hAnsi="Times New Roman" w:cs="Times New Roman"/>
                <w:i/>
              </w:rPr>
              <w:t>luteren</w:t>
            </w:r>
            <w:r>
              <w:rPr>
                <w:rFonts w:ascii="Times New Roman" w:hAnsi="Times New Roman" w:cs="Times New Roman"/>
              </w:rPr>
              <w:t xml:space="preserve"> und Substantiv </w:t>
            </w:r>
            <w:r>
              <w:rPr>
                <w:rFonts w:ascii="Times New Roman" w:hAnsi="Times New Roman" w:cs="Times New Roman"/>
                <w:i/>
                <w:iCs/>
              </w:rPr>
              <w:t>trank</w:t>
            </w:r>
            <w:r>
              <w:rPr>
                <w:rFonts w:ascii="Times New Roman" w:hAnsi="Times New Roman" w:cs="Times New Roman"/>
              </w:rPr>
              <w:t xml:space="preserve"> gewählt, ähnlich auch im (Früh-) Neuhochdeutschen, mit dem Unterschied, dass das Adjektiv resp. das Substantiv jeweils ein anderes ist.</w:t>
            </w:r>
            <w:r>
              <w:rPr>
                <w:rStyle w:val="Funotenzeichen"/>
                <w:rFonts w:ascii="Times New Roman" w:hAnsi="Times New Roman" w:cs="Times New Roman"/>
              </w:rPr>
              <w:footnoteReference w:id="4"/>
            </w:r>
            <w:r>
              <w:rPr>
                <w:rFonts w:ascii="Times New Roman" w:hAnsi="Times New Roman" w:cs="Times New Roman"/>
              </w:rPr>
              <w:t xml:space="preserve"> </w:t>
            </w:r>
          </w:p>
          <w:p w:rsidR="00DC11A6" w:rsidRDefault="00DC11A6">
            <w:pPr>
              <w:rPr>
                <w:rFonts w:ascii="Times New Roman" w:hAnsi="Times New Roman" w:cs="Times New Roman"/>
              </w:rPr>
            </w:pPr>
          </w:p>
        </w:tc>
      </w:tr>
      <w:tr w:rsidR="00DC11A6">
        <w:tc>
          <w:tcPr>
            <w:tcW w:w="9709" w:type="dxa"/>
            <w:gridSpan w:val="4"/>
          </w:tcPr>
          <w:p w:rsidR="00DC11A6" w:rsidRDefault="00000000">
            <w:pPr>
              <w:rPr>
                <w:rFonts w:ascii="Times New Roman" w:hAnsi="Times New Roman" w:cs="Times New Roman"/>
                <w:b/>
              </w:rPr>
            </w:pPr>
            <w:r>
              <w:rPr>
                <w:rFonts w:ascii="Times New Roman" w:hAnsi="Times New Roman" w:cs="Times New Roman"/>
                <w:b/>
              </w:rPr>
              <w:t xml:space="preserve">Ähnliche Beispiele: </w:t>
            </w:r>
          </w:p>
          <w:p w:rsidR="00DC11A6" w:rsidRDefault="00000000">
            <w:pPr>
              <w:rPr>
                <w:rFonts w:ascii="Times New Roman" w:hAnsi="Times New Roman" w:cs="Times New Roman"/>
                <w:i/>
                <w:color w:val="000000" w:themeColor="text1"/>
              </w:rPr>
            </w:pPr>
            <w:r>
              <w:rPr>
                <w:rFonts w:ascii="Times New Roman" w:hAnsi="Times New Roman" w:cs="Times New Roman"/>
                <w:i/>
                <w:color w:val="000000" w:themeColor="text1"/>
              </w:rPr>
              <w:t xml:space="preserve">Große Freude </w:t>
            </w:r>
            <w:r>
              <w:rPr>
                <w:rFonts w:ascii="Times New Roman" w:hAnsi="Times New Roman" w:cs="Times New Roman"/>
                <w:iCs/>
                <w:color w:val="000000" w:themeColor="text1"/>
              </w:rPr>
              <w:t xml:space="preserve">– </w:t>
            </w:r>
            <w:r>
              <w:rPr>
                <w:rFonts w:ascii="Times New Roman" w:hAnsi="Times New Roman" w:cs="Times New Roman"/>
                <w:i/>
                <w:color w:val="000000" w:themeColor="text1"/>
              </w:rPr>
              <w:t>freud vnnd wonne – vroude und irhebunge – gifeho inti blidida</w:t>
            </w:r>
          </w:p>
          <w:p w:rsidR="00DC11A6" w:rsidRDefault="00000000">
            <w:pPr>
              <w:rPr>
                <w:rFonts w:ascii="Times New Roman" w:hAnsi="Times New Roman" w:cs="Times New Roman"/>
                <w:b/>
                <w:iCs/>
              </w:rPr>
            </w:pPr>
            <w:r>
              <w:rPr>
                <w:rFonts w:ascii="Times New Roman" w:hAnsi="Times New Roman" w:cs="Times New Roman"/>
                <w:i/>
                <w:color w:val="000000" w:themeColor="text1"/>
              </w:rPr>
              <w:t xml:space="preserve">sagte – sprach – quad </w:t>
            </w:r>
          </w:p>
        </w:tc>
      </w:tr>
    </w:tbl>
    <w:p w:rsidR="00DC11A6" w:rsidRDefault="00DC11A6">
      <w:pPr>
        <w:tabs>
          <w:tab w:val="left" w:pos="2197"/>
          <w:tab w:val="left" w:pos="4398"/>
          <w:tab w:val="left" w:pos="7091"/>
        </w:tabs>
        <w:ind w:left="75"/>
        <w:rPr>
          <w:rFonts w:ascii="Times New Roman" w:hAnsi="Times New Roman" w:cs="Times New Roman"/>
          <w:i/>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22"/>
        <w:gridCol w:w="2201"/>
        <w:gridCol w:w="2693"/>
        <w:gridCol w:w="2693"/>
      </w:tblGrid>
      <w:tr w:rsidR="00DC11A6">
        <w:trPr>
          <w:cantSplit/>
        </w:trPr>
        <w:tc>
          <w:tcPr>
            <w:tcW w:w="9709" w:type="dxa"/>
            <w:gridSpan w:val="4"/>
            <w:shd w:val="clear" w:color="auto" w:fill="D7D7D7" w:themeFill="background2"/>
          </w:tcPr>
          <w:p w:rsidR="00DC11A6" w:rsidRDefault="00000000">
            <w:pPr>
              <w:rPr>
                <w:rFonts w:ascii="Times New Roman" w:hAnsi="Times New Roman" w:cs="Times New Roman"/>
                <w:b/>
              </w:rPr>
            </w:pPr>
            <w:r>
              <w:rPr>
                <w:rFonts w:ascii="Times New Roman" w:hAnsi="Times New Roman" w:cs="Times New Roman"/>
                <w:b/>
              </w:rPr>
              <w:t>Schriftliche und lautliche Ebene</w:t>
            </w:r>
          </w:p>
        </w:tc>
      </w:tr>
      <w:tr w:rsidR="00DC11A6">
        <w:tc>
          <w:tcPr>
            <w:tcW w:w="2122" w:type="dxa"/>
          </w:tcPr>
          <w:p w:rsidR="00DC11A6" w:rsidRDefault="00000000">
            <w:pPr>
              <w:rPr>
                <w:rFonts w:ascii="Times New Roman" w:hAnsi="Times New Roman" w:cs="Times New Roman"/>
                <w:i/>
              </w:rPr>
            </w:pPr>
            <w:r>
              <w:rPr>
                <w:rFonts w:ascii="Times New Roman" w:hAnsi="Times New Roman" w:cs="Times New Roman"/>
                <w:i/>
              </w:rPr>
              <w:t>Wein</w:t>
            </w:r>
          </w:p>
        </w:tc>
        <w:tc>
          <w:tcPr>
            <w:tcW w:w="2201" w:type="dxa"/>
          </w:tcPr>
          <w:p w:rsidR="00DC11A6" w:rsidRDefault="00000000">
            <w:pPr>
              <w:rPr>
                <w:rFonts w:ascii="Times New Roman" w:hAnsi="Times New Roman" w:cs="Times New Roman"/>
                <w:i/>
              </w:rPr>
            </w:pPr>
            <w:r>
              <w:rPr>
                <w:rFonts w:ascii="Times New Roman" w:hAnsi="Times New Roman" w:cs="Times New Roman"/>
                <w:i/>
              </w:rPr>
              <w:t>weyn</w:t>
            </w:r>
          </w:p>
        </w:tc>
        <w:tc>
          <w:tcPr>
            <w:tcW w:w="2693" w:type="dxa"/>
          </w:tcPr>
          <w:p w:rsidR="00DC11A6" w:rsidRDefault="00000000">
            <w:pPr>
              <w:rPr>
                <w:rFonts w:ascii="Times New Roman" w:hAnsi="Times New Roman" w:cs="Times New Roman"/>
                <w:i/>
              </w:rPr>
            </w:pPr>
            <w:r>
              <w:rPr>
                <w:rFonts w:ascii="Times New Roman" w:hAnsi="Times New Roman" w:cs="Times New Roman"/>
                <w:i/>
              </w:rPr>
              <w:t>win</w:t>
            </w:r>
          </w:p>
        </w:tc>
        <w:tc>
          <w:tcPr>
            <w:tcW w:w="2693" w:type="dxa"/>
          </w:tcPr>
          <w:p w:rsidR="00DC11A6" w:rsidRDefault="00000000">
            <w:pPr>
              <w:rPr>
                <w:rFonts w:ascii="Times New Roman" w:hAnsi="Times New Roman" w:cs="Times New Roman"/>
                <w:i/>
              </w:rPr>
            </w:pPr>
            <w:r>
              <w:rPr>
                <w:rFonts w:ascii="Times New Roman" w:hAnsi="Times New Roman" w:cs="Times New Roman"/>
                <w:i/>
              </w:rPr>
              <w:t>uuîn</w:t>
            </w:r>
          </w:p>
        </w:tc>
      </w:tr>
      <w:tr w:rsidR="00DC11A6">
        <w:tc>
          <w:tcPr>
            <w:tcW w:w="9709" w:type="dxa"/>
            <w:gridSpan w:val="4"/>
          </w:tcPr>
          <w:p w:rsidR="00DC11A6" w:rsidRDefault="00000000">
            <w:pPr>
              <w:rPr>
                <w:rFonts w:ascii="Times New Roman" w:hAnsi="Times New Roman" w:cs="Times New Roman"/>
              </w:rPr>
            </w:pPr>
            <w:r>
              <w:rPr>
                <w:rFonts w:ascii="Times New Roman" w:hAnsi="Times New Roman" w:cs="Times New Roman"/>
                <w:b/>
              </w:rPr>
              <w:t>Erklärung:</w:t>
            </w:r>
            <w:r>
              <w:rPr>
                <w:rFonts w:ascii="Times New Roman" w:hAnsi="Times New Roman" w:cs="Times New Roman"/>
              </w:rPr>
              <w:t xml:space="preserve"> Das Wort </w:t>
            </w:r>
            <w:r>
              <w:rPr>
                <w:rFonts w:ascii="Times New Roman" w:hAnsi="Times New Roman" w:cs="Times New Roman"/>
                <w:i/>
              </w:rPr>
              <w:t>Wein</w:t>
            </w:r>
            <w:r>
              <w:rPr>
                <w:rFonts w:ascii="Times New Roman" w:hAnsi="Times New Roman" w:cs="Times New Roman"/>
              </w:rPr>
              <w:t xml:space="preserve"> findet sich in allen drei Sprachstufen bis ins Gegenwartsdeutsche. Die Schreibformen lassen dabei einen Lautwandel und zwei Schreibveränderungen erkennen: Der Lautwandel betrifft das </w:t>
            </w:r>
            <w:r>
              <w:rPr>
                <w:rFonts w:ascii="Times New Roman" w:hAnsi="Times New Roman" w:cs="Times New Roman"/>
                <w:i/>
              </w:rPr>
              <w:t>î/i</w:t>
            </w:r>
            <w:r>
              <w:rPr>
                <w:rFonts w:ascii="Times New Roman" w:hAnsi="Times New Roman" w:cs="Times New Roman"/>
              </w:rPr>
              <w:t xml:space="preserve"> in den Formen ahd. </w:t>
            </w:r>
            <w:r>
              <w:rPr>
                <w:rFonts w:ascii="Times New Roman" w:hAnsi="Times New Roman" w:cs="Times New Roman"/>
                <w:i/>
              </w:rPr>
              <w:t>uuîn</w:t>
            </w:r>
            <w:r>
              <w:rPr>
                <w:rFonts w:ascii="Times New Roman" w:hAnsi="Times New Roman" w:cs="Times New Roman"/>
              </w:rPr>
              <w:t xml:space="preserve"> und mhd. </w:t>
            </w:r>
            <w:r>
              <w:rPr>
                <w:rFonts w:ascii="Times New Roman" w:hAnsi="Times New Roman" w:cs="Times New Roman"/>
                <w:i/>
                <w:iCs/>
              </w:rPr>
              <w:t>win</w:t>
            </w:r>
            <w:r>
              <w:rPr>
                <w:rFonts w:ascii="Times New Roman" w:hAnsi="Times New Roman" w:cs="Times New Roman"/>
              </w:rPr>
              <w:t xml:space="preserve">: Der Vokal wird lang gesprochen, so wie es im Alemannischen resp. in den schweizerdeutschen Dialekten noch üblich ist (allerdings meist mit </w:t>
            </w:r>
            <w:r>
              <w:rPr>
                <w:rFonts w:ascii="Times New Roman" w:hAnsi="Times New Roman" w:cs="Times New Roman"/>
                <w:i/>
                <w:iCs/>
              </w:rPr>
              <w:t>n-</w:t>
            </w:r>
            <w:r>
              <w:rPr>
                <w:rFonts w:ascii="Times New Roman" w:hAnsi="Times New Roman" w:cs="Times New Roman"/>
              </w:rPr>
              <w:t xml:space="preserve">Schwund im Auslaut): ch-dt. </w:t>
            </w:r>
            <w:r>
              <w:rPr>
                <w:rFonts w:ascii="Times New Roman" w:hAnsi="Times New Roman" w:cs="Times New Roman"/>
                <w:i/>
                <w:iCs/>
              </w:rPr>
              <w:t>Wii</w:t>
            </w:r>
            <w:r>
              <w:rPr>
                <w:rFonts w:ascii="Times New Roman" w:hAnsi="Times New Roman" w:cs="Times New Roman"/>
              </w:rPr>
              <w:t xml:space="preserve"> ‘Wein’. Im Frühneuhochdeutschen wird dann &lt;weyn&gt; geschrieben, ähnlich im nhd. &lt;Wein&gt;. Dies zeigt den Wandel der frühneuhochdeutschen Diphthongierung. Bei diesem Lautwandel ändert sich der mittelhochdeutsche Langvokal </w:t>
            </w:r>
            <w:r>
              <w:rPr>
                <w:rFonts w:ascii="Times New Roman" w:hAnsi="Times New Roman" w:cs="Times New Roman"/>
                <w:i/>
                <w:iCs/>
              </w:rPr>
              <w:t>î</w:t>
            </w:r>
            <w:r>
              <w:rPr>
                <w:rFonts w:ascii="Times New Roman" w:hAnsi="Times New Roman" w:cs="Times New Roman"/>
              </w:rPr>
              <w:t xml:space="preserve"> zu </w:t>
            </w:r>
            <w:r>
              <w:rPr>
                <w:rFonts w:ascii="Times New Roman" w:hAnsi="Times New Roman" w:cs="Times New Roman"/>
                <w:i/>
                <w:iCs/>
              </w:rPr>
              <w:t>ei</w:t>
            </w:r>
            <w:r>
              <w:rPr>
                <w:rFonts w:ascii="Times New Roman" w:hAnsi="Times New Roman" w:cs="Times New Roman"/>
              </w:rPr>
              <w:t xml:space="preserve"> (gesprochen </w:t>
            </w:r>
            <w:r>
              <w:rPr>
                <w:rFonts w:ascii="Times New Roman" w:hAnsi="Times New Roman" w:cs="Times New Roman"/>
                <w:i/>
                <w:iCs/>
              </w:rPr>
              <w:t>ai</w:t>
            </w:r>
            <w:r>
              <w:rPr>
                <w:rFonts w:ascii="Times New Roman" w:hAnsi="Times New Roman" w:cs="Times New Roman"/>
              </w:rPr>
              <w:t xml:space="preserve">); ebenfalls betroffen sind die Langvokale mhd. </w:t>
            </w:r>
            <w:r>
              <w:rPr>
                <w:rFonts w:ascii="Times New Roman" w:hAnsi="Times New Roman" w:cs="Times New Roman"/>
                <w:i/>
                <w:iCs/>
              </w:rPr>
              <w:t>û</w:t>
            </w:r>
            <w:r>
              <w:rPr>
                <w:rFonts w:ascii="Times New Roman" w:hAnsi="Times New Roman" w:cs="Times New Roman"/>
              </w:rPr>
              <w:t xml:space="preserve"> &gt; </w:t>
            </w:r>
            <w:r>
              <w:rPr>
                <w:rFonts w:ascii="Times New Roman" w:hAnsi="Times New Roman" w:cs="Times New Roman"/>
                <w:i/>
                <w:iCs/>
              </w:rPr>
              <w:t>au</w:t>
            </w:r>
            <w:r>
              <w:rPr>
                <w:rFonts w:ascii="Times New Roman" w:hAnsi="Times New Roman" w:cs="Times New Roman"/>
              </w:rPr>
              <w:t xml:space="preserve"> (</w:t>
            </w:r>
            <w:r>
              <w:rPr>
                <w:rFonts w:ascii="Times New Roman" w:hAnsi="Times New Roman" w:cs="Times New Roman"/>
                <w:i/>
                <w:iCs/>
              </w:rPr>
              <w:t>Huus</w:t>
            </w:r>
            <w:r>
              <w:rPr>
                <w:rFonts w:ascii="Times New Roman" w:hAnsi="Times New Roman" w:cs="Times New Roman"/>
              </w:rPr>
              <w:t xml:space="preserve"> -&gt; </w:t>
            </w:r>
            <w:r>
              <w:rPr>
                <w:rFonts w:ascii="Times New Roman" w:hAnsi="Times New Roman" w:cs="Times New Roman"/>
                <w:i/>
              </w:rPr>
              <w:t>Haus</w:t>
            </w:r>
            <w:r>
              <w:rPr>
                <w:rFonts w:ascii="Times New Roman" w:hAnsi="Times New Roman" w:cs="Times New Roman"/>
              </w:rPr>
              <w:t xml:space="preserve">) und mhd. </w:t>
            </w:r>
            <w:r>
              <w:rPr>
                <w:rFonts w:ascii="Times New Roman" w:hAnsi="Times New Roman" w:cs="Times New Roman"/>
                <w:i/>
                <w:iCs/>
              </w:rPr>
              <w:t>iu</w:t>
            </w:r>
            <w:r>
              <w:rPr>
                <w:rFonts w:ascii="Times New Roman" w:hAnsi="Times New Roman" w:cs="Times New Roman"/>
              </w:rPr>
              <w:t xml:space="preserve"> (</w:t>
            </w:r>
            <w:r>
              <w:rPr>
                <w:rFonts w:ascii="Times New Roman" w:hAnsi="Times New Roman" w:cs="Times New Roman"/>
                <w:i/>
                <w:iCs/>
              </w:rPr>
              <w:t>üü</w:t>
            </w:r>
            <w:r>
              <w:rPr>
                <w:rFonts w:ascii="Times New Roman" w:hAnsi="Times New Roman" w:cs="Times New Roman"/>
              </w:rPr>
              <w:t>) -&gt; eu/</w:t>
            </w:r>
            <w:r>
              <w:rPr>
                <w:rFonts w:ascii="Times New Roman" w:hAnsi="Times New Roman" w:cs="Times New Roman"/>
                <w:i/>
                <w:iCs/>
              </w:rPr>
              <w:t>äu</w:t>
            </w:r>
            <w:r>
              <w:rPr>
                <w:rFonts w:ascii="Times New Roman" w:hAnsi="Times New Roman" w:cs="Times New Roman"/>
              </w:rPr>
              <w:t xml:space="preserve"> (</w:t>
            </w:r>
            <w:r>
              <w:rPr>
                <w:rFonts w:ascii="Times New Roman" w:hAnsi="Times New Roman" w:cs="Times New Roman"/>
                <w:i/>
                <w:iCs/>
              </w:rPr>
              <w:t>Lüüt</w:t>
            </w:r>
            <w:r>
              <w:rPr>
                <w:rFonts w:ascii="Times New Roman" w:hAnsi="Times New Roman" w:cs="Times New Roman"/>
              </w:rPr>
              <w:t xml:space="preserve"> -&gt; </w:t>
            </w:r>
            <w:r>
              <w:rPr>
                <w:rFonts w:ascii="Times New Roman" w:hAnsi="Times New Roman" w:cs="Times New Roman"/>
                <w:i/>
                <w:iCs/>
              </w:rPr>
              <w:t>Leute</w:t>
            </w:r>
            <w:r>
              <w:rPr>
                <w:rFonts w:ascii="Times New Roman" w:hAnsi="Times New Roman" w:cs="Times New Roman"/>
              </w:rPr>
              <w:t xml:space="preserve">). Die alemannischen Mundarten haben hier einen älteren Lautstand bewahrt. Die erste Schreibveränderung ist jene für </w:t>
            </w:r>
            <w:r>
              <w:rPr>
                <w:rFonts w:ascii="Times New Roman" w:hAnsi="Times New Roman" w:cs="Times New Roman"/>
                <w:i/>
                <w:iCs/>
              </w:rPr>
              <w:t>w</w:t>
            </w:r>
            <w:r>
              <w:rPr>
                <w:rFonts w:ascii="Times New Roman" w:hAnsi="Times New Roman" w:cs="Times New Roman"/>
              </w:rPr>
              <w:t>: Im Althochdeutschen wird dafür &lt;uu&gt; geschrieben. Da das lateinische Alphabet keinen Buchstaben für den Laut [w] kennt, mussten die althochdeutschen Schreiber einen Buchstaben kreieren.</w:t>
            </w:r>
            <w:r>
              <w:rPr>
                <w:rStyle w:val="Funotenzeichen"/>
                <w:rFonts w:ascii="Times New Roman" w:hAnsi="Times New Roman" w:cs="Times New Roman"/>
              </w:rPr>
              <w:footnoteReference w:id="5"/>
            </w:r>
            <w:r>
              <w:rPr>
                <w:rFonts w:ascii="Times New Roman" w:hAnsi="Times New Roman" w:cs="Times New Roman"/>
              </w:rPr>
              <w:t xml:space="preserve"> Im Englischen wird </w:t>
            </w:r>
            <w:r>
              <w:rPr>
                <w:rFonts w:ascii="Times New Roman" w:hAnsi="Times New Roman" w:cs="Times New Roman"/>
                <w:i/>
              </w:rPr>
              <w:t>w</w:t>
            </w:r>
            <w:r>
              <w:rPr>
                <w:rFonts w:ascii="Times New Roman" w:hAnsi="Times New Roman" w:cs="Times New Roman"/>
              </w:rPr>
              <w:t xml:space="preserve"> als «double </w:t>
            </w:r>
            <w:r>
              <w:rPr>
                <w:rFonts w:ascii="Times New Roman" w:hAnsi="Times New Roman" w:cs="Times New Roman"/>
                <w:i/>
              </w:rPr>
              <w:t>u</w:t>
            </w:r>
            <w:r>
              <w:rPr>
                <w:rFonts w:ascii="Times New Roman" w:hAnsi="Times New Roman" w:cs="Times New Roman"/>
              </w:rPr>
              <w:t xml:space="preserve">» paraphrasiert, was diese Entstehungsgeschichte erkennen lässt. Der Buchstabe &lt;w&gt; ist aus zwei aneinandergereihten </w:t>
            </w:r>
            <w:r>
              <w:rPr>
                <w:rFonts w:ascii="Times New Roman" w:hAnsi="Times New Roman" w:cs="Times New Roman"/>
                <w:i/>
              </w:rPr>
              <w:t>v</w:t>
            </w:r>
            <w:r>
              <w:rPr>
                <w:rFonts w:ascii="Times New Roman" w:hAnsi="Times New Roman" w:cs="Times New Roman"/>
              </w:rPr>
              <w:t xml:space="preserve"> &lt;vv&gt; entstanden. Zudem wird </w:t>
            </w:r>
            <w:r>
              <w:rPr>
                <w:rFonts w:ascii="Times New Roman" w:hAnsi="Times New Roman" w:cs="Times New Roman"/>
                <w:i/>
              </w:rPr>
              <w:t>Wein</w:t>
            </w:r>
            <w:r>
              <w:rPr>
                <w:rFonts w:ascii="Times New Roman" w:hAnsi="Times New Roman" w:cs="Times New Roman"/>
              </w:rPr>
              <w:t xml:space="preserve"> als Substantiv im Neuhochdeutschen gross geschrieben, dies ist aber in den früheren Sprachstufen noch nicht der Fall. Trotz der Veränderungen ist das Wort geblieben und nicht durch ein anderes Lexem ersetzt worden.</w:t>
            </w:r>
          </w:p>
        </w:tc>
      </w:tr>
      <w:tr w:rsidR="00DC11A6">
        <w:tc>
          <w:tcPr>
            <w:tcW w:w="9709" w:type="dxa"/>
            <w:gridSpan w:val="4"/>
          </w:tcPr>
          <w:p w:rsidR="00DC11A6" w:rsidRDefault="00DC11A6">
            <w:pPr>
              <w:rPr>
                <w:rFonts w:ascii="Times New Roman" w:hAnsi="Times New Roman" w:cs="Times New Roman"/>
                <w:b/>
              </w:rPr>
            </w:pPr>
          </w:p>
        </w:tc>
      </w:tr>
      <w:tr w:rsidR="00DC11A6">
        <w:tc>
          <w:tcPr>
            <w:tcW w:w="2122" w:type="dxa"/>
          </w:tcPr>
          <w:p w:rsidR="00DC11A6" w:rsidRDefault="00000000">
            <w:pPr>
              <w:rPr>
                <w:rFonts w:ascii="Times New Roman" w:hAnsi="Times New Roman" w:cs="Times New Roman"/>
                <w:i/>
              </w:rPr>
            </w:pPr>
            <w:r>
              <w:rPr>
                <w:rFonts w:ascii="Times New Roman" w:hAnsi="Times New Roman" w:cs="Times New Roman"/>
                <w:i/>
              </w:rPr>
              <w:t>dein</w:t>
            </w:r>
          </w:p>
        </w:tc>
        <w:tc>
          <w:tcPr>
            <w:tcW w:w="2201" w:type="dxa"/>
          </w:tcPr>
          <w:p w:rsidR="00DC11A6" w:rsidRDefault="00000000">
            <w:pPr>
              <w:rPr>
                <w:rFonts w:ascii="Times New Roman" w:hAnsi="Times New Roman" w:cs="Times New Roman"/>
                <w:i/>
              </w:rPr>
            </w:pPr>
            <w:r>
              <w:rPr>
                <w:rFonts w:ascii="Times New Roman" w:hAnsi="Times New Roman" w:cs="Times New Roman"/>
                <w:i/>
              </w:rPr>
              <w:t>deyn</w:t>
            </w:r>
          </w:p>
        </w:tc>
        <w:tc>
          <w:tcPr>
            <w:tcW w:w="2693" w:type="dxa"/>
          </w:tcPr>
          <w:p w:rsidR="00DC11A6" w:rsidRDefault="00000000">
            <w:pPr>
              <w:rPr>
                <w:rFonts w:ascii="Times New Roman" w:hAnsi="Times New Roman" w:cs="Times New Roman"/>
                <w:i/>
              </w:rPr>
            </w:pPr>
            <w:r>
              <w:rPr>
                <w:rFonts w:ascii="Times New Roman" w:hAnsi="Times New Roman" w:cs="Times New Roman"/>
                <w:i/>
              </w:rPr>
              <w:t>din</w:t>
            </w:r>
          </w:p>
        </w:tc>
        <w:tc>
          <w:tcPr>
            <w:tcW w:w="2693" w:type="dxa"/>
          </w:tcPr>
          <w:p w:rsidR="00DC11A6" w:rsidRDefault="00000000">
            <w:pPr>
              <w:rPr>
                <w:rFonts w:ascii="Times New Roman" w:hAnsi="Times New Roman" w:cs="Times New Roman"/>
                <w:i/>
              </w:rPr>
            </w:pPr>
            <w:r>
              <w:rPr>
                <w:rFonts w:ascii="Times New Roman" w:hAnsi="Times New Roman" w:cs="Times New Roman"/>
                <w:i/>
              </w:rPr>
              <w:t>thin</w:t>
            </w:r>
          </w:p>
        </w:tc>
      </w:tr>
      <w:tr w:rsidR="00DC11A6">
        <w:tc>
          <w:tcPr>
            <w:tcW w:w="9709" w:type="dxa"/>
            <w:gridSpan w:val="4"/>
          </w:tcPr>
          <w:p w:rsidR="00DC11A6" w:rsidRDefault="00000000">
            <w:pPr>
              <w:rPr>
                <w:rFonts w:ascii="Times New Roman" w:hAnsi="Times New Roman" w:cs="Times New Roman"/>
              </w:rPr>
            </w:pPr>
            <w:r>
              <w:rPr>
                <w:rFonts w:ascii="Times New Roman" w:hAnsi="Times New Roman" w:cs="Times New Roman"/>
                <w:b/>
              </w:rPr>
              <w:t>Erklärung:</w:t>
            </w:r>
            <w:r>
              <w:rPr>
                <w:rFonts w:ascii="Times New Roman" w:hAnsi="Times New Roman" w:cs="Times New Roman"/>
              </w:rPr>
              <w:t xml:space="preserve"> Das Wort </w:t>
            </w:r>
            <w:r>
              <w:rPr>
                <w:rFonts w:ascii="Times New Roman" w:hAnsi="Times New Roman" w:cs="Times New Roman"/>
                <w:i/>
              </w:rPr>
              <w:t>dein</w:t>
            </w:r>
            <w:r>
              <w:rPr>
                <w:rFonts w:ascii="Times New Roman" w:hAnsi="Times New Roman" w:cs="Times New Roman"/>
              </w:rPr>
              <w:t xml:space="preserve"> durchläuft denselben Lautwandel wie </w:t>
            </w:r>
            <w:r>
              <w:rPr>
                <w:rFonts w:ascii="Times New Roman" w:hAnsi="Times New Roman" w:cs="Times New Roman"/>
                <w:i/>
                <w:iCs/>
              </w:rPr>
              <w:t>Wein</w:t>
            </w:r>
            <w:r>
              <w:rPr>
                <w:rFonts w:ascii="Times New Roman" w:hAnsi="Times New Roman" w:cs="Times New Roman"/>
              </w:rPr>
              <w:t xml:space="preserve"> (siehe oben, vgl. auch ahd. &lt;sinero&gt;, mhd. &lt;ſiner</w:t>
            </w:r>
            <w:r>
              <w:rPr>
                <w:rFonts w:ascii="Times New Roman" w:hAnsi="Times New Roman" w:cs="Times New Roman"/>
                <w:i/>
                <w:iCs/>
              </w:rPr>
              <w:t xml:space="preserve">&gt; </w:t>
            </w:r>
            <w:r>
              <w:rPr>
                <w:rFonts w:ascii="Times New Roman" w:hAnsi="Times New Roman" w:cs="Times New Roman"/>
              </w:rPr>
              <w:t xml:space="preserve">vs. fnhd. </w:t>
            </w:r>
            <w:r>
              <w:rPr>
                <w:rFonts w:ascii="Times New Roman" w:hAnsi="Times New Roman" w:cs="Times New Roman"/>
                <w:i/>
                <w:iCs/>
              </w:rPr>
              <w:t>&lt;ſeyner&gt;, nhd. &lt;seine&gt;</w:t>
            </w:r>
            <w:r>
              <w:rPr>
                <w:rFonts w:ascii="Times New Roman" w:hAnsi="Times New Roman" w:cs="Times New Roman"/>
              </w:rPr>
              <w:t xml:space="preserve"> mit einem Monophthong </w:t>
            </w:r>
            <w:r>
              <w:rPr>
                <w:rFonts w:ascii="Times New Roman" w:hAnsi="Times New Roman" w:cs="Times New Roman"/>
                <w:i/>
                <w:iCs/>
              </w:rPr>
              <w:t>ī</w:t>
            </w:r>
            <w:r>
              <w:rPr>
                <w:rFonts w:ascii="Times New Roman" w:hAnsi="Times New Roman" w:cs="Times New Roman"/>
              </w:rPr>
              <w:t xml:space="preserve"> im Alt- und Mittelhochdeutschen vs. Diphthong im (Früh-) Neuhochdeutschen). Das </w:t>
            </w:r>
            <w:r>
              <w:rPr>
                <w:rFonts w:ascii="Times New Roman" w:hAnsi="Times New Roman" w:cs="Times New Roman"/>
                <w:bCs/>
              </w:rPr>
              <w:t>Graphem &lt;th&gt; in &lt;thin&gt; steht für einen dentalen Frikativ, der auf germ. *</w:t>
            </w:r>
            <w:r>
              <w:rPr>
                <w:rFonts w:ascii="Times New Roman" w:hAnsi="Times New Roman" w:cs="Times New Roman"/>
                <w:bCs/>
                <w:i/>
                <w:iCs/>
              </w:rPr>
              <w:t>þ</w:t>
            </w:r>
            <w:r>
              <w:rPr>
                <w:rFonts w:ascii="Times New Roman" w:hAnsi="Times New Roman" w:cs="Times New Roman"/>
                <w:bCs/>
              </w:rPr>
              <w:t xml:space="preserve"> [θ] zurückgeht. Germ. *</w:t>
            </w:r>
            <w:r>
              <w:rPr>
                <w:rFonts w:ascii="Times New Roman" w:hAnsi="Times New Roman" w:cs="Times New Roman"/>
                <w:bCs/>
                <w:i/>
                <w:iCs/>
              </w:rPr>
              <w:t>þ</w:t>
            </w:r>
            <w:r>
              <w:rPr>
                <w:rFonts w:ascii="Times New Roman" w:hAnsi="Times New Roman" w:cs="Times New Roman"/>
                <w:bCs/>
              </w:rPr>
              <w:t xml:space="preserve"> wird im Althochdeutschen zuerst zu einem stimmhaften Frikativ lenisiert und schliesslich zu /d/ (zum Wandel germ. *</w:t>
            </w:r>
            <w:r>
              <w:rPr>
                <w:rFonts w:ascii="Times New Roman" w:hAnsi="Times New Roman" w:cs="Times New Roman"/>
                <w:bCs/>
                <w:i/>
              </w:rPr>
              <w:t>þ</w:t>
            </w:r>
            <w:r>
              <w:rPr>
                <w:rFonts w:ascii="Times New Roman" w:hAnsi="Times New Roman" w:cs="Times New Roman"/>
                <w:bCs/>
              </w:rPr>
              <w:t xml:space="preserve"> &gt; ahd. </w:t>
            </w:r>
            <w:r>
              <w:rPr>
                <w:rFonts w:ascii="Times New Roman" w:hAnsi="Times New Roman" w:cs="Times New Roman"/>
                <w:bCs/>
                <w:i/>
              </w:rPr>
              <w:t>d</w:t>
            </w:r>
            <w:r>
              <w:rPr>
                <w:rFonts w:ascii="Times New Roman" w:hAnsi="Times New Roman" w:cs="Times New Roman"/>
                <w:bCs/>
              </w:rPr>
              <w:t xml:space="preserve"> und seiner Ausbreitung im Althochdeutschen vgl. Althochdeutsch, Abschnitt «Schreibung und Graphie»). Das Althochdeutsche des Tatian zeigt &lt;d&gt; im In- und Auslaut, anlautend findet sich häufig &lt;th&gt; wie im vorliegenden Fall. Der dentale Frikativ germ. *</w:t>
            </w:r>
            <w:r>
              <w:rPr>
                <w:rFonts w:ascii="Times New Roman" w:hAnsi="Times New Roman" w:cs="Times New Roman"/>
                <w:bCs/>
                <w:i/>
                <w:iCs/>
              </w:rPr>
              <w:t>þ</w:t>
            </w:r>
            <w:r>
              <w:rPr>
                <w:rFonts w:ascii="Times New Roman" w:hAnsi="Times New Roman" w:cs="Times New Roman"/>
                <w:bCs/>
              </w:rPr>
              <w:t xml:space="preserve"> [θ] findet sich noch im englischen &lt;th&gt;, wie z.B. in ne. </w:t>
            </w:r>
            <w:r>
              <w:rPr>
                <w:rFonts w:ascii="Times New Roman" w:hAnsi="Times New Roman" w:cs="Times New Roman"/>
                <w:b/>
                <w:i/>
                <w:iCs/>
              </w:rPr>
              <w:t>th</w:t>
            </w:r>
            <w:r>
              <w:rPr>
                <w:rFonts w:ascii="Times New Roman" w:hAnsi="Times New Roman" w:cs="Times New Roman"/>
                <w:bCs/>
                <w:i/>
                <w:iCs/>
              </w:rPr>
              <w:t>at</w:t>
            </w:r>
            <w:r>
              <w:rPr>
                <w:rFonts w:ascii="Times New Roman" w:hAnsi="Times New Roman" w:cs="Times New Roman"/>
                <w:bCs/>
              </w:rPr>
              <w:t xml:space="preserve"> vs. ahd. </w:t>
            </w:r>
            <w:r>
              <w:rPr>
                <w:rFonts w:ascii="Times New Roman" w:hAnsi="Times New Roman" w:cs="Times New Roman"/>
                <w:b/>
                <w:i/>
                <w:iCs/>
              </w:rPr>
              <w:t>th</w:t>
            </w:r>
            <w:r>
              <w:rPr>
                <w:rFonts w:ascii="Times New Roman" w:hAnsi="Times New Roman" w:cs="Times New Roman"/>
                <w:bCs/>
                <w:i/>
                <w:iCs/>
              </w:rPr>
              <w:t>az</w:t>
            </w:r>
            <w:r>
              <w:rPr>
                <w:rFonts w:ascii="Times New Roman" w:hAnsi="Times New Roman" w:cs="Times New Roman"/>
                <w:bCs/>
              </w:rPr>
              <w:t xml:space="preserve"> &gt; nhd. </w:t>
            </w:r>
            <w:r>
              <w:rPr>
                <w:rFonts w:ascii="Times New Roman" w:hAnsi="Times New Roman" w:cs="Times New Roman"/>
                <w:b/>
                <w:i/>
                <w:iCs/>
              </w:rPr>
              <w:t>d</w:t>
            </w:r>
            <w:r>
              <w:rPr>
                <w:rFonts w:ascii="Times New Roman" w:hAnsi="Times New Roman" w:cs="Times New Roman"/>
                <w:bCs/>
                <w:i/>
                <w:iCs/>
              </w:rPr>
              <w:t>as</w:t>
            </w:r>
            <w:r>
              <w:rPr>
                <w:rFonts w:ascii="Times New Roman" w:hAnsi="Times New Roman" w:cs="Times New Roman"/>
                <w:bCs/>
              </w:rPr>
              <w:t>.</w:t>
            </w:r>
          </w:p>
        </w:tc>
      </w:tr>
      <w:tr w:rsidR="00DC11A6">
        <w:tc>
          <w:tcPr>
            <w:tcW w:w="9709" w:type="dxa"/>
            <w:gridSpan w:val="4"/>
          </w:tcPr>
          <w:p w:rsidR="00DC11A6" w:rsidRDefault="00DC11A6">
            <w:pPr>
              <w:rPr>
                <w:rFonts w:ascii="Times New Roman" w:hAnsi="Times New Roman" w:cs="Times New Roman"/>
                <w:b/>
              </w:rPr>
            </w:pPr>
          </w:p>
        </w:tc>
      </w:tr>
      <w:tr w:rsidR="00DC11A6">
        <w:tc>
          <w:tcPr>
            <w:tcW w:w="2122" w:type="dxa"/>
          </w:tcPr>
          <w:p w:rsidR="00DC11A6" w:rsidRDefault="00000000">
            <w:pPr>
              <w:rPr>
                <w:rFonts w:ascii="Times New Roman" w:hAnsi="Times New Roman" w:cs="Times New Roman"/>
                <w:i/>
                <w:iCs/>
                <w:color w:val="000000" w:themeColor="text1"/>
              </w:rPr>
            </w:pPr>
            <w:r>
              <w:rPr>
                <w:rFonts w:ascii="Times New Roman" w:hAnsi="Times New Roman" w:cs="Times New Roman"/>
                <w:i/>
                <w:iCs/>
                <w:color w:val="000000" w:themeColor="text1"/>
              </w:rPr>
              <w:t>ihm</w:t>
            </w:r>
          </w:p>
        </w:tc>
        <w:tc>
          <w:tcPr>
            <w:tcW w:w="2201" w:type="dxa"/>
          </w:tcPr>
          <w:p w:rsidR="00DC11A6" w:rsidRDefault="00000000">
            <w:pPr>
              <w:rPr>
                <w:rFonts w:ascii="Times New Roman" w:hAnsi="Times New Roman" w:cs="Times New Roman"/>
                <w:i/>
                <w:iCs/>
                <w:color w:val="000000" w:themeColor="text1"/>
              </w:rPr>
            </w:pPr>
            <w:r>
              <w:rPr>
                <w:rFonts w:ascii="Times New Roman" w:hAnsi="Times New Roman" w:cs="Times New Roman"/>
                <w:i/>
                <w:iCs/>
                <w:color w:val="000000" w:themeColor="text1"/>
              </w:rPr>
              <w:t>im</w:t>
            </w:r>
          </w:p>
        </w:tc>
        <w:tc>
          <w:tcPr>
            <w:tcW w:w="2693" w:type="dxa"/>
          </w:tcPr>
          <w:p w:rsidR="00DC11A6" w:rsidRDefault="00000000">
            <w:pPr>
              <w:rPr>
                <w:rFonts w:ascii="Times New Roman" w:hAnsi="Times New Roman" w:cs="Times New Roman"/>
                <w:i/>
                <w:iCs/>
                <w:color w:val="000000" w:themeColor="text1"/>
              </w:rPr>
            </w:pPr>
            <w:r>
              <w:rPr>
                <w:rFonts w:ascii="Times New Roman" w:hAnsi="Times New Roman" w:cs="Times New Roman"/>
                <w:i/>
                <w:iCs/>
                <w:color w:val="000000" w:themeColor="text1"/>
              </w:rPr>
              <w:t>ime</w:t>
            </w:r>
          </w:p>
        </w:tc>
        <w:tc>
          <w:tcPr>
            <w:tcW w:w="2693" w:type="dxa"/>
          </w:tcPr>
          <w:p w:rsidR="00DC11A6" w:rsidRDefault="00000000">
            <w:pPr>
              <w:rPr>
                <w:rFonts w:ascii="Times New Roman" w:hAnsi="Times New Roman" w:cs="Times New Roman"/>
                <w:i/>
                <w:iCs/>
                <w:color w:val="000000" w:themeColor="text1"/>
              </w:rPr>
            </w:pPr>
            <w:r>
              <w:rPr>
                <w:rFonts w:ascii="Times New Roman" w:hAnsi="Times New Roman" w:cs="Times New Roman"/>
                <w:i/>
                <w:iCs/>
                <w:color w:val="000000" w:themeColor="text1"/>
              </w:rPr>
              <w:t>Imo</w:t>
            </w:r>
          </w:p>
        </w:tc>
      </w:tr>
      <w:tr w:rsidR="00DC11A6">
        <w:tc>
          <w:tcPr>
            <w:tcW w:w="9709" w:type="dxa"/>
            <w:gridSpan w:val="4"/>
          </w:tcPr>
          <w:p w:rsidR="00DC11A6" w:rsidRDefault="00000000">
            <w:pPr>
              <w:rPr>
                <w:rFonts w:ascii="Times New Roman" w:hAnsi="Times New Roman" w:cs="Times New Roman"/>
              </w:rPr>
            </w:pPr>
            <w:r>
              <w:rPr>
                <w:rFonts w:ascii="Times New Roman" w:hAnsi="Times New Roman" w:cs="Times New Roman"/>
                <w:b/>
              </w:rPr>
              <w:t xml:space="preserve">Erklärung: </w:t>
            </w:r>
            <w:r>
              <w:rPr>
                <w:rFonts w:ascii="Times New Roman" w:hAnsi="Times New Roman" w:cs="Times New Roman"/>
              </w:rPr>
              <w:t>Im Pronomen ist eine Konstante zu erkennen: Seine Form ist nur geringfügig verändert worden. Der volle Vokal -</w:t>
            </w:r>
            <w:r>
              <w:rPr>
                <w:rFonts w:ascii="Times New Roman" w:hAnsi="Times New Roman" w:cs="Times New Roman"/>
                <w:i/>
              </w:rPr>
              <w:t>o</w:t>
            </w:r>
            <w:r>
              <w:rPr>
                <w:rFonts w:ascii="Times New Roman" w:hAnsi="Times New Roman" w:cs="Times New Roman"/>
              </w:rPr>
              <w:t xml:space="preserve"> im Auslaut wird durch die Nebensilbenabschwächung zuerst zu -</w:t>
            </w:r>
            <w:r>
              <w:rPr>
                <w:rFonts w:ascii="Times New Roman" w:hAnsi="Times New Roman" w:cs="Times New Roman"/>
                <w:i/>
              </w:rPr>
              <w:t>e</w:t>
            </w:r>
            <w:r>
              <w:rPr>
                <w:rFonts w:ascii="Times New Roman" w:hAnsi="Times New Roman" w:cs="Times New Roman"/>
              </w:rPr>
              <w:t xml:space="preserve"> [ǝ] reduziert und schwindet schlussendlich </w:t>
            </w:r>
            <w:r>
              <w:rPr>
                <w:rFonts w:ascii="Times New Roman" w:hAnsi="Times New Roman" w:cs="Times New Roman"/>
              </w:rPr>
              <w:lastRenderedPageBreak/>
              <w:t xml:space="preserve">gänzlich (siehe auch bei </w:t>
            </w:r>
            <w:r>
              <w:rPr>
                <w:rFonts w:ascii="Times New Roman" w:hAnsi="Times New Roman" w:cs="Times New Roman"/>
                <w:i/>
              </w:rPr>
              <w:t>Furcht</w:t>
            </w:r>
            <w:r>
              <w:rPr>
                <w:rFonts w:ascii="Times New Roman" w:hAnsi="Times New Roman" w:cs="Times New Roman"/>
              </w:rPr>
              <w:t xml:space="preserve">). Nebensilbenabschwächung findet sich überdies auch in Präfixen, wie z.B. in ahd. </w:t>
            </w:r>
            <w:r>
              <w:rPr>
                <w:rFonts w:ascii="Times New Roman" w:hAnsi="Times New Roman" w:cs="Times New Roman"/>
                <w:i/>
                <w:iCs/>
              </w:rPr>
              <w:t>g</w:t>
            </w:r>
            <w:r>
              <w:rPr>
                <w:rFonts w:ascii="Times New Roman" w:hAnsi="Times New Roman" w:cs="Times New Roman"/>
                <w:b/>
                <w:bCs/>
                <w:i/>
                <w:iCs/>
              </w:rPr>
              <w:t>i</w:t>
            </w:r>
            <w:r>
              <w:rPr>
                <w:rFonts w:ascii="Times New Roman" w:hAnsi="Times New Roman" w:cs="Times New Roman"/>
                <w:i/>
                <w:iCs/>
              </w:rPr>
              <w:t>-bet, g</w:t>
            </w:r>
            <w:r>
              <w:rPr>
                <w:rFonts w:ascii="Times New Roman" w:hAnsi="Times New Roman" w:cs="Times New Roman"/>
                <w:b/>
                <w:bCs/>
                <w:i/>
                <w:iCs/>
              </w:rPr>
              <w:t>i</w:t>
            </w:r>
            <w:r>
              <w:rPr>
                <w:rFonts w:ascii="Times New Roman" w:hAnsi="Times New Roman" w:cs="Times New Roman"/>
                <w:i/>
                <w:iCs/>
              </w:rPr>
              <w:t>-burti</w:t>
            </w:r>
            <w:r>
              <w:rPr>
                <w:rFonts w:ascii="Times New Roman" w:hAnsi="Times New Roman" w:cs="Times New Roman"/>
              </w:rPr>
              <w:t xml:space="preserve"> vs. mhd. </w:t>
            </w:r>
            <w:r>
              <w:rPr>
                <w:rFonts w:ascii="Times New Roman" w:hAnsi="Times New Roman" w:cs="Times New Roman"/>
                <w:i/>
                <w:iCs/>
              </w:rPr>
              <w:t>g</w:t>
            </w:r>
            <w:r>
              <w:rPr>
                <w:rFonts w:ascii="Times New Roman" w:hAnsi="Times New Roman" w:cs="Times New Roman"/>
                <w:b/>
                <w:bCs/>
                <w:i/>
                <w:iCs/>
              </w:rPr>
              <w:t>e</w:t>
            </w:r>
            <w:r>
              <w:rPr>
                <w:rFonts w:ascii="Times New Roman" w:hAnsi="Times New Roman" w:cs="Times New Roman"/>
                <w:i/>
                <w:iCs/>
              </w:rPr>
              <w:t>-bet</w:t>
            </w:r>
            <w:r>
              <w:rPr>
                <w:rFonts w:ascii="Times New Roman" w:hAnsi="Times New Roman" w:cs="Times New Roman"/>
              </w:rPr>
              <w:t xml:space="preserve">, </w:t>
            </w:r>
            <w:r>
              <w:rPr>
                <w:rFonts w:ascii="Times New Roman" w:hAnsi="Times New Roman" w:cs="Times New Roman"/>
                <w:i/>
                <w:iCs/>
              </w:rPr>
              <w:t>g</w:t>
            </w:r>
            <w:r>
              <w:rPr>
                <w:rFonts w:ascii="Times New Roman" w:hAnsi="Times New Roman" w:cs="Times New Roman"/>
                <w:b/>
                <w:bCs/>
                <w:i/>
                <w:iCs/>
              </w:rPr>
              <w:t>e</w:t>
            </w:r>
            <w:r>
              <w:rPr>
                <w:rFonts w:ascii="Times New Roman" w:hAnsi="Times New Roman" w:cs="Times New Roman"/>
              </w:rPr>
              <w:t>-</w:t>
            </w:r>
            <w:r>
              <w:rPr>
                <w:rFonts w:ascii="Times New Roman" w:hAnsi="Times New Roman" w:cs="Times New Roman"/>
                <w:i/>
                <w:iCs/>
              </w:rPr>
              <w:t>purt</w:t>
            </w:r>
            <w:r>
              <w:rPr>
                <w:rFonts w:ascii="Times New Roman" w:hAnsi="Times New Roman" w:cs="Times New Roman"/>
              </w:rPr>
              <w:t>.</w:t>
            </w:r>
          </w:p>
          <w:p w:rsidR="00DC11A6" w:rsidRDefault="00000000">
            <w:pPr>
              <w:rPr>
                <w:rFonts w:ascii="Times New Roman" w:hAnsi="Times New Roman" w:cs="Times New Roman"/>
              </w:rPr>
            </w:pPr>
            <w:r>
              <w:rPr>
                <w:rFonts w:ascii="Times New Roman" w:hAnsi="Times New Roman" w:cs="Times New Roman"/>
              </w:rPr>
              <w:t>Was die älteren Schreibungen vom nhd. &lt;</w:t>
            </w:r>
            <w:r>
              <w:rPr>
                <w:rFonts w:ascii="Times New Roman" w:hAnsi="Times New Roman" w:cs="Times New Roman"/>
                <w:iCs/>
              </w:rPr>
              <w:t>ihm&gt;</w:t>
            </w:r>
            <w:r>
              <w:rPr>
                <w:rFonts w:ascii="Times New Roman" w:hAnsi="Times New Roman" w:cs="Times New Roman"/>
              </w:rPr>
              <w:t xml:space="preserve"> trennt, ist das Dehnungs-</w:t>
            </w:r>
            <w:r>
              <w:rPr>
                <w:rFonts w:ascii="Times New Roman" w:hAnsi="Times New Roman" w:cs="Times New Roman"/>
                <w:i/>
              </w:rPr>
              <w:t>h</w:t>
            </w:r>
            <w:r>
              <w:rPr>
                <w:rFonts w:ascii="Times New Roman" w:hAnsi="Times New Roman" w:cs="Times New Roman"/>
              </w:rPr>
              <w:t xml:space="preserve">. Der Ausbildung von &lt;h&gt; als Dehnungszeichen geht ein Lautwandel voraus: </w:t>
            </w:r>
            <w:r>
              <w:rPr>
                <w:rFonts w:ascii="Times New Roman" w:hAnsi="Times New Roman" w:cs="Times New Roman"/>
                <w:i/>
              </w:rPr>
              <w:t>h</w:t>
            </w:r>
            <w:r>
              <w:rPr>
                <w:rFonts w:ascii="Times New Roman" w:hAnsi="Times New Roman" w:cs="Times New Roman"/>
              </w:rPr>
              <w:t xml:space="preserve"> hat im Ahd./Mhd. einen Lautwert, welcher sich in medialer Position wie z.B. in mhd. </w:t>
            </w:r>
            <w:r>
              <w:rPr>
                <w:rFonts w:ascii="Times New Roman" w:hAnsi="Times New Roman" w:cs="Times New Roman"/>
                <w:i/>
              </w:rPr>
              <w:t>nāhe</w:t>
            </w:r>
            <w:r>
              <w:rPr>
                <w:rFonts w:ascii="Times New Roman" w:hAnsi="Times New Roman" w:cs="Times New Roman"/>
              </w:rPr>
              <w:t xml:space="preserve"> ‘nahe’ oder mhd. </w:t>
            </w:r>
            <w:r>
              <w:rPr>
                <w:rFonts w:ascii="Times New Roman" w:hAnsi="Times New Roman" w:cs="Times New Roman"/>
                <w:i/>
              </w:rPr>
              <w:t>sehen</w:t>
            </w:r>
            <w:r>
              <w:rPr>
                <w:rFonts w:ascii="Times New Roman" w:hAnsi="Times New Roman" w:cs="Times New Roman"/>
              </w:rPr>
              <w:t xml:space="preserve"> ‘sehen’ abschwächt, aber als Schriftzeichen erhalten bleibt. In der Folge wird &lt;h&gt; nach Vokal als Dehnungszeichen aufgefasst und auch in Lexemen verwendet, die etymologisch kein </w:t>
            </w:r>
            <w:r>
              <w:rPr>
                <w:rFonts w:ascii="Times New Roman" w:hAnsi="Times New Roman" w:cs="Times New Roman"/>
                <w:i/>
              </w:rPr>
              <w:t>h</w:t>
            </w:r>
            <w:r>
              <w:rPr>
                <w:rFonts w:ascii="Times New Roman" w:hAnsi="Times New Roman" w:cs="Times New Roman"/>
              </w:rPr>
              <w:t xml:space="preserve"> ausweisen, wie beispielsweise im obigen Pronomen fnhd. &lt;im&gt; nhd. &lt;</w:t>
            </w:r>
            <w:r>
              <w:rPr>
                <w:rFonts w:ascii="Times New Roman" w:hAnsi="Times New Roman" w:cs="Times New Roman"/>
                <w:iCs/>
              </w:rPr>
              <w:t>ihm</w:t>
            </w:r>
            <w:r>
              <w:rPr>
                <w:rFonts w:ascii="Times New Roman" w:hAnsi="Times New Roman" w:cs="Times New Roman"/>
                <w:i/>
              </w:rPr>
              <w:t>&gt;</w:t>
            </w:r>
            <w:r>
              <w:rPr>
                <w:rFonts w:ascii="Times New Roman" w:hAnsi="Times New Roman" w:cs="Times New Roman"/>
              </w:rPr>
              <w:t>.</w:t>
            </w:r>
          </w:p>
        </w:tc>
      </w:tr>
      <w:tr w:rsidR="00DC11A6">
        <w:tc>
          <w:tcPr>
            <w:tcW w:w="9709" w:type="dxa"/>
            <w:gridSpan w:val="4"/>
          </w:tcPr>
          <w:p w:rsidR="00DC11A6" w:rsidRDefault="00DC11A6">
            <w:pPr>
              <w:rPr>
                <w:rFonts w:ascii="Times New Roman" w:hAnsi="Times New Roman" w:cs="Times New Roman"/>
                <w:b/>
              </w:rPr>
            </w:pPr>
          </w:p>
        </w:tc>
      </w:tr>
      <w:tr w:rsidR="00DC11A6">
        <w:tc>
          <w:tcPr>
            <w:tcW w:w="2122" w:type="dxa"/>
          </w:tcPr>
          <w:p w:rsidR="00DC11A6" w:rsidRDefault="00000000">
            <w:pPr>
              <w:rPr>
                <w:rFonts w:ascii="Times New Roman" w:hAnsi="Times New Roman" w:cs="Times New Roman"/>
                <w:i/>
                <w:iCs/>
              </w:rPr>
            </w:pPr>
            <w:r>
              <w:rPr>
                <w:rFonts w:ascii="Times New Roman" w:hAnsi="Times New Roman" w:cs="Times New Roman"/>
                <w:i/>
                <w:iCs/>
              </w:rPr>
              <w:t>wird</w:t>
            </w:r>
          </w:p>
        </w:tc>
        <w:tc>
          <w:tcPr>
            <w:tcW w:w="2201" w:type="dxa"/>
          </w:tcPr>
          <w:p w:rsidR="00DC11A6" w:rsidRDefault="00000000">
            <w:pPr>
              <w:rPr>
                <w:rFonts w:ascii="Times New Roman" w:hAnsi="Times New Roman" w:cs="Times New Roman"/>
                <w:i/>
                <w:iCs/>
              </w:rPr>
            </w:pPr>
            <w:r>
              <w:rPr>
                <w:rFonts w:ascii="Times New Roman" w:hAnsi="Times New Roman" w:cs="Times New Roman"/>
                <w:i/>
                <w:iCs/>
              </w:rPr>
              <w:t>wirt</w:t>
            </w:r>
          </w:p>
        </w:tc>
        <w:tc>
          <w:tcPr>
            <w:tcW w:w="2693" w:type="dxa"/>
          </w:tcPr>
          <w:p w:rsidR="00DC11A6" w:rsidRDefault="00000000">
            <w:pPr>
              <w:rPr>
                <w:rFonts w:ascii="Times New Roman" w:hAnsi="Times New Roman" w:cs="Times New Roman"/>
                <w:i/>
                <w:iCs/>
              </w:rPr>
            </w:pPr>
            <w:r>
              <w:rPr>
                <w:rFonts w:ascii="Times New Roman" w:hAnsi="Times New Roman" w:cs="Times New Roman"/>
                <w:i/>
                <w:iCs/>
              </w:rPr>
              <w:t>wirt</w:t>
            </w:r>
          </w:p>
        </w:tc>
        <w:tc>
          <w:tcPr>
            <w:tcW w:w="2693" w:type="dxa"/>
          </w:tcPr>
          <w:p w:rsidR="00DC11A6" w:rsidRDefault="00000000">
            <w:pPr>
              <w:rPr>
                <w:rFonts w:ascii="Times New Roman" w:hAnsi="Times New Roman" w:cs="Times New Roman"/>
                <w:i/>
                <w:iCs/>
              </w:rPr>
            </w:pPr>
            <w:r>
              <w:rPr>
                <w:rFonts w:ascii="Times New Roman" w:hAnsi="Times New Roman" w:cs="Times New Roman"/>
                <w:i/>
                <w:iCs/>
              </w:rPr>
              <w:t>uuirdit</w:t>
            </w:r>
          </w:p>
        </w:tc>
      </w:tr>
      <w:tr w:rsidR="00DC11A6">
        <w:tc>
          <w:tcPr>
            <w:tcW w:w="9709" w:type="dxa"/>
            <w:gridSpan w:val="4"/>
          </w:tcPr>
          <w:p w:rsidR="00DC11A6" w:rsidRDefault="00000000">
            <w:pPr>
              <w:rPr>
                <w:rFonts w:ascii="Times New Roman" w:hAnsi="Times New Roman" w:cs="Times New Roman"/>
                <w:i/>
                <w:iCs/>
              </w:rPr>
            </w:pPr>
            <w:r>
              <w:rPr>
                <w:rFonts w:ascii="Times New Roman" w:hAnsi="Times New Roman" w:cs="Times New Roman"/>
                <w:b/>
              </w:rPr>
              <w:t xml:space="preserve">Erklärung: </w:t>
            </w:r>
            <w:r>
              <w:rPr>
                <w:rFonts w:ascii="Times New Roman" w:hAnsi="Times New Roman" w:cs="Times New Roman"/>
                <w:bCs/>
              </w:rPr>
              <w:t xml:space="preserve">Zur Graphie &lt;uu&gt; im Althochdeutschen vgl. ahd. </w:t>
            </w:r>
            <w:r>
              <w:rPr>
                <w:rFonts w:ascii="Times New Roman" w:hAnsi="Times New Roman" w:cs="Times New Roman"/>
                <w:bCs/>
                <w:i/>
                <w:iCs/>
              </w:rPr>
              <w:t>uuîn</w:t>
            </w:r>
            <w:r>
              <w:rPr>
                <w:rFonts w:ascii="Times New Roman" w:hAnsi="Times New Roman" w:cs="Times New Roman"/>
                <w:bCs/>
              </w:rPr>
              <w:t xml:space="preserve"> oben. Die Form ahd. </w:t>
            </w:r>
            <w:r>
              <w:rPr>
                <w:rFonts w:ascii="Times New Roman" w:hAnsi="Times New Roman" w:cs="Times New Roman"/>
                <w:bCs/>
                <w:i/>
                <w:iCs/>
              </w:rPr>
              <w:t>uuirdit</w:t>
            </w:r>
            <w:r>
              <w:rPr>
                <w:rFonts w:ascii="Times New Roman" w:hAnsi="Times New Roman" w:cs="Times New Roman"/>
                <w:bCs/>
              </w:rPr>
              <w:t xml:space="preserve"> hat im Vergleich mit mhd. </w:t>
            </w:r>
            <w:r>
              <w:rPr>
                <w:rFonts w:ascii="Times New Roman" w:hAnsi="Times New Roman" w:cs="Times New Roman"/>
                <w:bCs/>
                <w:i/>
                <w:iCs/>
              </w:rPr>
              <w:t>wirt</w:t>
            </w:r>
            <w:r>
              <w:rPr>
                <w:rFonts w:ascii="Times New Roman" w:hAnsi="Times New Roman" w:cs="Times New Roman"/>
                <w:bCs/>
              </w:rPr>
              <w:t xml:space="preserve"> noch eine Endung -</w:t>
            </w:r>
            <w:r>
              <w:rPr>
                <w:rFonts w:ascii="Times New Roman" w:hAnsi="Times New Roman" w:cs="Times New Roman"/>
                <w:bCs/>
                <w:i/>
                <w:iCs/>
              </w:rPr>
              <w:t>it</w:t>
            </w:r>
            <w:r>
              <w:rPr>
                <w:rFonts w:ascii="Times New Roman" w:hAnsi="Times New Roman" w:cs="Times New Roman"/>
                <w:bCs/>
              </w:rPr>
              <w:t>, die sich morphologisch klar als Endung der 3.Person Ind.Präs. der starken Verben identifizieren lässt. Zum Mittelhochdeutschen hin kommt es zu einer Synkope des Vokals -</w:t>
            </w:r>
            <w:r>
              <w:rPr>
                <w:rFonts w:ascii="Times New Roman" w:hAnsi="Times New Roman" w:cs="Times New Roman"/>
                <w:bCs/>
                <w:i/>
                <w:iCs/>
              </w:rPr>
              <w:t>i</w:t>
            </w:r>
            <w:r>
              <w:rPr>
                <w:rFonts w:ascii="Times New Roman" w:hAnsi="Times New Roman" w:cs="Times New Roman"/>
                <w:bCs/>
              </w:rPr>
              <w:t xml:space="preserve">- in der Endung </w:t>
            </w:r>
            <w:r>
              <w:rPr>
                <w:rFonts w:ascii="Times New Roman" w:hAnsi="Times New Roman" w:cs="Times New Roman"/>
                <w:bCs/>
              </w:rPr>
              <w:noBreakHyphen/>
            </w:r>
            <w:r>
              <w:rPr>
                <w:rFonts w:ascii="Times New Roman" w:hAnsi="Times New Roman" w:cs="Times New Roman"/>
                <w:bCs/>
                <w:i/>
                <w:iCs/>
              </w:rPr>
              <w:t>it</w:t>
            </w:r>
            <w:r>
              <w:rPr>
                <w:rFonts w:ascii="Times New Roman" w:hAnsi="Times New Roman" w:cs="Times New Roman"/>
                <w:bCs/>
              </w:rPr>
              <w:t>, wobei in der Folge der stammauslautende Dental und der Endungsdental zusammenfallen und es zu einer Kontraktion resp. Verschmelzung der Dentale kommt (Ekthlipsis</w:t>
            </w:r>
            <w:r>
              <w:rPr>
                <w:rFonts w:ascii="Times New Roman" w:hAnsi="Times New Roman" w:cs="Times New Roman"/>
              </w:rPr>
              <w:t>; vgl.</w:t>
            </w:r>
            <w:r>
              <w:rPr>
                <w:rFonts w:ascii="Times New Roman" w:hAnsi="Times New Roman" w:cs="Times New Roman"/>
                <w:bCs/>
              </w:rPr>
              <w:t>Ebert et al. 1993, 248: §M93). Dass aber im Neuhochdeutschen nicht &lt;wirt&gt;, sondern &lt;wird&gt; geschrieben wird, scheint dem morphologischen (oder morphematischen) Schreibprinzip («Was zusammengehört, soll gleich geschrieben werden.») geschuldet zu sein (vgl. auch die Entwicklung der Schreibsprache bezüglich Auslautverärtung, vgl. Paul at al. 2007: 133, §L72, Anm. 3)</w:t>
            </w:r>
          </w:p>
        </w:tc>
      </w:tr>
      <w:tr w:rsidR="00DC11A6">
        <w:tc>
          <w:tcPr>
            <w:tcW w:w="9709" w:type="dxa"/>
            <w:gridSpan w:val="4"/>
          </w:tcPr>
          <w:p w:rsidR="00DC11A6" w:rsidRDefault="00DC11A6">
            <w:pPr>
              <w:rPr>
                <w:rFonts w:ascii="Times New Roman" w:hAnsi="Times New Roman" w:cs="Times New Roman"/>
                <w:b/>
              </w:rPr>
            </w:pPr>
          </w:p>
        </w:tc>
      </w:tr>
      <w:tr w:rsidR="00DC11A6">
        <w:tc>
          <w:tcPr>
            <w:tcW w:w="2122" w:type="dxa"/>
          </w:tcPr>
          <w:p w:rsidR="00DC11A6" w:rsidRDefault="00000000">
            <w:pPr>
              <w:rPr>
                <w:rFonts w:ascii="Times New Roman" w:hAnsi="Times New Roman" w:cs="Times New Roman"/>
                <w:i/>
                <w:iCs/>
              </w:rPr>
            </w:pPr>
            <w:r>
              <w:rPr>
                <w:rFonts w:ascii="Times New Roman" w:hAnsi="Times New Roman" w:cs="Times New Roman"/>
                <w:i/>
                <w:iCs/>
              </w:rPr>
              <w:t>Rauchopferaltar</w:t>
            </w:r>
          </w:p>
        </w:tc>
        <w:tc>
          <w:tcPr>
            <w:tcW w:w="2201" w:type="dxa"/>
          </w:tcPr>
          <w:p w:rsidR="00DC11A6" w:rsidRDefault="00000000">
            <w:pPr>
              <w:rPr>
                <w:rFonts w:ascii="Times New Roman" w:hAnsi="Times New Roman" w:cs="Times New Roman"/>
                <w:i/>
                <w:iCs/>
              </w:rPr>
            </w:pPr>
            <w:r>
              <w:rPr>
                <w:rFonts w:ascii="Times New Roman" w:hAnsi="Times New Roman" w:cs="Times New Roman"/>
                <w:i/>
                <w:iCs/>
              </w:rPr>
              <w:t>am reuch alltar</w:t>
            </w:r>
          </w:p>
        </w:tc>
        <w:tc>
          <w:tcPr>
            <w:tcW w:w="2693" w:type="dxa"/>
          </w:tcPr>
          <w:p w:rsidR="00DC11A6" w:rsidRDefault="00000000">
            <w:pPr>
              <w:rPr>
                <w:rFonts w:ascii="Times New Roman" w:hAnsi="Times New Roman" w:cs="Times New Roman"/>
                <w:i/>
                <w:iCs/>
              </w:rPr>
            </w:pPr>
            <w:r>
              <w:rPr>
                <w:rFonts w:ascii="Times New Roman" w:hAnsi="Times New Roman" w:cs="Times New Roman"/>
                <w:i/>
                <w:iCs/>
              </w:rPr>
              <w:t>des altaris des intzunditen opferes</w:t>
            </w:r>
          </w:p>
        </w:tc>
        <w:tc>
          <w:tcPr>
            <w:tcW w:w="2693" w:type="dxa"/>
          </w:tcPr>
          <w:p w:rsidR="00DC11A6" w:rsidRDefault="00000000">
            <w:pPr>
              <w:rPr>
                <w:rFonts w:ascii="Times New Roman" w:hAnsi="Times New Roman" w:cs="Times New Roman"/>
                <w:i/>
                <w:iCs/>
              </w:rPr>
            </w:pPr>
            <w:r>
              <w:rPr>
                <w:rFonts w:ascii="Times New Roman" w:hAnsi="Times New Roman" w:cs="Times New Roman"/>
                <w:i/>
                <w:iCs/>
              </w:rPr>
              <w:t>thes altares thero uuihrouhbrunsti</w:t>
            </w:r>
          </w:p>
        </w:tc>
      </w:tr>
      <w:tr w:rsidR="00DC11A6">
        <w:tc>
          <w:tcPr>
            <w:tcW w:w="9709" w:type="dxa"/>
            <w:gridSpan w:val="4"/>
          </w:tcPr>
          <w:p w:rsidR="00DC11A6" w:rsidRDefault="00000000">
            <w:pPr>
              <w:rPr>
                <w:rFonts w:ascii="Times New Roman" w:hAnsi="Times New Roman" w:cs="Times New Roman"/>
              </w:rPr>
            </w:pPr>
            <w:r>
              <w:rPr>
                <w:rFonts w:ascii="Times New Roman" w:hAnsi="Times New Roman" w:cs="Times New Roman"/>
                <w:b/>
                <w:color w:val="EE0000"/>
              </w:rPr>
              <w:t>Erklärung:</w:t>
            </w:r>
            <w:r>
              <w:rPr>
                <w:rFonts w:ascii="Times New Roman" w:hAnsi="Times New Roman" w:cs="Times New Roman"/>
                <w:color w:val="EE0000"/>
              </w:rPr>
              <w:t xml:space="preserve"> </w:t>
            </w:r>
            <w:r>
              <w:rPr>
                <w:rFonts w:ascii="Times New Roman" w:hAnsi="Times New Roman" w:cs="Times New Roman"/>
              </w:rPr>
              <w:t xml:space="preserve">Am Beispiel ahd. </w:t>
            </w:r>
            <w:r>
              <w:rPr>
                <w:rFonts w:ascii="Times New Roman" w:hAnsi="Times New Roman" w:cs="Times New Roman"/>
                <w:i/>
                <w:iCs/>
              </w:rPr>
              <w:t>thes altares thero uuihrouhbrunsti</w:t>
            </w:r>
            <w:r>
              <w:rPr>
                <w:rFonts w:ascii="Times New Roman" w:hAnsi="Times New Roman" w:cs="Times New Roman"/>
              </w:rPr>
              <w:t xml:space="preserve"> über </w:t>
            </w:r>
            <w:r>
              <w:rPr>
                <w:rFonts w:ascii="Times New Roman" w:hAnsi="Times New Roman" w:cs="Times New Roman"/>
                <w:i/>
                <w:iCs/>
              </w:rPr>
              <w:t>des altaris des intzunditen opferes</w:t>
            </w:r>
            <w:r>
              <w:rPr>
                <w:rFonts w:ascii="Times New Roman" w:hAnsi="Times New Roman" w:cs="Times New Roman"/>
              </w:rPr>
              <w:t xml:space="preserve"> zu fnhd. </w:t>
            </w:r>
            <w:r>
              <w:rPr>
                <w:rFonts w:ascii="Times New Roman" w:hAnsi="Times New Roman" w:cs="Times New Roman"/>
                <w:i/>
              </w:rPr>
              <w:t>reuch alltar</w:t>
            </w:r>
            <w:r>
              <w:rPr>
                <w:rFonts w:ascii="Times New Roman" w:hAnsi="Times New Roman" w:cs="Times New Roman"/>
              </w:rPr>
              <w:t xml:space="preserve"> und nhd. </w:t>
            </w:r>
            <w:r>
              <w:rPr>
                <w:rFonts w:ascii="Times New Roman" w:hAnsi="Times New Roman" w:cs="Times New Roman"/>
                <w:i/>
              </w:rPr>
              <w:t>Rauchopferaltar</w:t>
            </w:r>
            <w:r>
              <w:rPr>
                <w:rFonts w:ascii="Times New Roman" w:hAnsi="Times New Roman" w:cs="Times New Roman"/>
              </w:rPr>
              <w:t xml:space="preserve"> lassen sich zwei weitere Charakteristika des Deutschen illustrieren: Grossschreibung von Nomen und seine Kompositionsfreudigkeit. Das Charakteristikum der Grossschreibung ist ein graphematischer Wandel, der ab dem Frühneuhochdeutschen einsetzt und vorerst der Hervorhebung diente. Eine Vorstufe in diesem Prozess ist die Initialschreibung eines Buchstabens am Textbeginn, um den Text- oder später auch Satzbeginn hervorzuheben. Die Grossschreibung erfasst aber nicht alle Wortarten gleichermassen und sie setzt im Deutschen auch bei einer speziellen Unterart der Substantive ein: den Eigennamen. Von den Eigennamen, die ab der Mitte des 16. Jahrhunderts fast durchgängig gross geschrieben werden, geht sie zuerst auf Personenbezeichnungen wie </w:t>
            </w:r>
            <w:r>
              <w:rPr>
                <w:rFonts w:ascii="Times New Roman" w:hAnsi="Times New Roman" w:cs="Times New Roman"/>
                <w:i/>
              </w:rPr>
              <w:t>Frau</w:t>
            </w:r>
            <w:r>
              <w:rPr>
                <w:rFonts w:ascii="Times New Roman" w:hAnsi="Times New Roman" w:cs="Times New Roman"/>
              </w:rPr>
              <w:t xml:space="preserve"> über, dann auf konkrete Begriffe wie </w:t>
            </w:r>
            <w:r>
              <w:rPr>
                <w:rFonts w:ascii="Times New Roman" w:hAnsi="Times New Roman" w:cs="Times New Roman"/>
                <w:i/>
              </w:rPr>
              <w:t>Tisch</w:t>
            </w:r>
            <w:r>
              <w:rPr>
                <w:rFonts w:ascii="Times New Roman" w:hAnsi="Times New Roman" w:cs="Times New Roman"/>
              </w:rPr>
              <w:t xml:space="preserve"> und abschliessend auf abstrakte Begriffe wie </w:t>
            </w:r>
            <w:r>
              <w:rPr>
                <w:rFonts w:ascii="Times New Roman" w:hAnsi="Times New Roman" w:cs="Times New Roman"/>
                <w:i/>
              </w:rPr>
              <w:t>Liebe</w:t>
            </w:r>
            <w:r>
              <w:rPr>
                <w:rFonts w:ascii="Times New Roman" w:hAnsi="Times New Roman" w:cs="Times New Roman"/>
              </w:rPr>
              <w:t xml:space="preserve">. In den vorliegenden Texten werden die Eigennamen im Alt- und Mittelhochdeutschen klein geschrieben, im Mittelhochdeutschen werden die Namen aber bereits durch rotes Durchstreichen graphisch hervorgehoben, im Frühneuhochdeutschen sind dann die Eigennamen, aber nur wenige andere Wörter (z.B. </w:t>
            </w:r>
            <w:r>
              <w:rPr>
                <w:rFonts w:ascii="Times New Roman" w:hAnsi="Times New Roman" w:cs="Times New Roman"/>
                <w:i/>
              </w:rPr>
              <w:t>Engel</w:t>
            </w:r>
            <w:r>
              <w:rPr>
                <w:rFonts w:ascii="Times New Roman" w:hAnsi="Times New Roman" w:cs="Times New Roman"/>
              </w:rPr>
              <w:t xml:space="preserve">) gross geschrieben. Das Charakteristikum der Häufung von Komposita verdankt das Deutsche einem syntaktischen Wandel, der sich im Frühneuhochdeutschen vollzieht. Während Gentivattribute im Alt- und Mittelhochdeutschen noch pränominal, also vor dem Substantiv, stehen, verschieben sie sich im Frühneuhochdeutschen zunehmend in postnominale Position, werden dem Substantiv, auf welches sie sich beziehen, also nachgestellt, z.B. ahd. </w:t>
            </w:r>
            <w:r>
              <w:rPr>
                <w:rFonts w:ascii="Times New Roman" w:hAnsi="Times New Roman" w:cs="Times New Roman"/>
                <w:i/>
                <w:iCs/>
              </w:rPr>
              <w:t>tages lioht</w:t>
            </w:r>
            <w:r>
              <w:rPr>
                <w:rFonts w:ascii="Times New Roman" w:hAnsi="Times New Roman" w:cs="Times New Roman"/>
              </w:rPr>
              <w:t xml:space="preserve"> vs. nhd. </w:t>
            </w:r>
            <w:r>
              <w:rPr>
                <w:rFonts w:ascii="Times New Roman" w:hAnsi="Times New Roman" w:cs="Times New Roman"/>
                <w:i/>
                <w:iCs/>
              </w:rPr>
              <w:t>das Licht des Tages</w:t>
            </w:r>
            <w:r>
              <w:rPr>
                <w:rFonts w:ascii="Times New Roman" w:hAnsi="Times New Roman" w:cs="Times New Roman"/>
              </w:rPr>
              <w:t xml:space="preserve">. In der Folge werden feste syntaktische Verbindungen als Komposita reanalysiert, sprich als Komposita aufgefasst resp. gedeutet. Mit der Zeit entwickelt sich ein neues produktives Wortbildungsmuster: Substantiv + Substantiv. Das Aufkommen vermehrter Komposita hat im 17. Jahrhundert dazu geführt, dass die Zusammengehörigkeit der Kompositionselemente durch die Schreiber auch graphisch durch doppelten Bindestrich oder Zusammenschreibung abgebildet wurde (vgl. Nübling et al. 2017: 111). Ein syntaktischer und morphologischer Wandel hat hier also eine Wandel in der Schreibung nach sich gezogen. </w:t>
            </w:r>
          </w:p>
          <w:p w:rsidR="00DC11A6" w:rsidRDefault="00DC11A6">
            <w:pPr>
              <w:rPr>
                <w:rFonts w:ascii="Times New Roman" w:hAnsi="Times New Roman" w:cs="Times New Roman"/>
              </w:rPr>
            </w:pPr>
          </w:p>
        </w:tc>
      </w:tr>
    </w:tbl>
    <w:p w:rsidR="00DC11A6" w:rsidRDefault="00DC11A6">
      <w:pPr>
        <w:rPr>
          <w:rFonts w:ascii="Times New Roman" w:hAnsi="Times New Roman" w:cs="Times New Roman"/>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22"/>
        <w:gridCol w:w="2201"/>
        <w:gridCol w:w="2693"/>
        <w:gridCol w:w="2693"/>
      </w:tblGrid>
      <w:tr w:rsidR="00DC11A6">
        <w:tc>
          <w:tcPr>
            <w:tcW w:w="9709" w:type="dxa"/>
            <w:gridSpan w:val="4"/>
            <w:shd w:val="clear" w:color="auto" w:fill="D7D7D7" w:themeFill="background2"/>
          </w:tcPr>
          <w:p w:rsidR="00DC11A6" w:rsidRDefault="00000000">
            <w:pPr>
              <w:rPr>
                <w:rFonts w:ascii="Times New Roman" w:hAnsi="Times New Roman" w:cs="Times New Roman"/>
                <w:b/>
                <w:bCs/>
                <w:i/>
                <w:iCs/>
              </w:rPr>
            </w:pPr>
            <w:r>
              <w:rPr>
                <w:rFonts w:ascii="Times New Roman" w:hAnsi="Times New Roman" w:cs="Times New Roman"/>
                <w:b/>
                <w:bCs/>
              </w:rPr>
              <w:t>Lautliche / morphologische Ebene</w:t>
            </w:r>
          </w:p>
        </w:tc>
      </w:tr>
      <w:tr w:rsidR="00DC11A6">
        <w:tc>
          <w:tcPr>
            <w:tcW w:w="2122" w:type="dxa"/>
          </w:tcPr>
          <w:p w:rsidR="00DC11A6" w:rsidRDefault="00000000">
            <w:pPr>
              <w:rPr>
                <w:rFonts w:ascii="Times New Roman" w:hAnsi="Times New Roman" w:cs="Times New Roman"/>
                <w:i/>
                <w:iCs/>
              </w:rPr>
            </w:pPr>
            <w:r>
              <w:rPr>
                <w:rFonts w:ascii="Times New Roman" w:hAnsi="Times New Roman" w:cs="Times New Roman"/>
                <w:i/>
                <w:iCs/>
              </w:rPr>
              <w:t>Furcht</w:t>
            </w:r>
          </w:p>
        </w:tc>
        <w:tc>
          <w:tcPr>
            <w:tcW w:w="2201" w:type="dxa"/>
          </w:tcPr>
          <w:p w:rsidR="00DC11A6" w:rsidRDefault="00000000">
            <w:pPr>
              <w:rPr>
                <w:rFonts w:ascii="Times New Roman" w:hAnsi="Times New Roman" w:cs="Times New Roman"/>
                <w:i/>
                <w:iCs/>
              </w:rPr>
            </w:pPr>
            <w:r>
              <w:rPr>
                <w:rFonts w:ascii="Times New Roman" w:hAnsi="Times New Roman" w:cs="Times New Roman"/>
                <w:i/>
                <w:iCs/>
              </w:rPr>
              <w:t>furcht</w:t>
            </w:r>
          </w:p>
        </w:tc>
        <w:tc>
          <w:tcPr>
            <w:tcW w:w="2693" w:type="dxa"/>
          </w:tcPr>
          <w:p w:rsidR="00DC11A6" w:rsidRDefault="00000000">
            <w:pPr>
              <w:rPr>
                <w:rFonts w:ascii="Times New Roman" w:hAnsi="Times New Roman" w:cs="Times New Roman"/>
                <w:i/>
                <w:iCs/>
              </w:rPr>
            </w:pPr>
            <w:r>
              <w:rPr>
                <w:rFonts w:ascii="Times New Roman" w:hAnsi="Times New Roman" w:cs="Times New Roman"/>
                <w:i/>
                <w:iCs/>
              </w:rPr>
              <w:t>vorchte</w:t>
            </w:r>
          </w:p>
        </w:tc>
        <w:tc>
          <w:tcPr>
            <w:tcW w:w="2693" w:type="dxa"/>
          </w:tcPr>
          <w:p w:rsidR="00DC11A6" w:rsidRDefault="00000000">
            <w:pPr>
              <w:rPr>
                <w:rFonts w:ascii="Times New Roman" w:hAnsi="Times New Roman" w:cs="Times New Roman"/>
              </w:rPr>
            </w:pPr>
            <w:r>
              <w:rPr>
                <w:rFonts w:ascii="Times New Roman" w:hAnsi="Times New Roman" w:cs="Times New Roman"/>
                <w:i/>
                <w:iCs/>
              </w:rPr>
              <w:t xml:space="preserve">forhta </w:t>
            </w:r>
          </w:p>
        </w:tc>
      </w:tr>
      <w:tr w:rsidR="00DC11A6">
        <w:tc>
          <w:tcPr>
            <w:tcW w:w="9709" w:type="dxa"/>
            <w:gridSpan w:val="4"/>
          </w:tcPr>
          <w:p w:rsidR="00DC11A6" w:rsidRDefault="00000000">
            <w:pPr>
              <w:rPr>
                <w:rFonts w:ascii="Times New Roman" w:hAnsi="Times New Roman" w:cs="Times New Roman"/>
              </w:rPr>
            </w:pPr>
            <w:r>
              <w:rPr>
                <w:rFonts w:ascii="Times New Roman" w:hAnsi="Times New Roman" w:cs="Times New Roman"/>
                <w:b/>
              </w:rPr>
              <w:t>Erklärung:</w:t>
            </w:r>
            <w:r>
              <w:rPr>
                <w:rFonts w:ascii="Times New Roman" w:hAnsi="Times New Roman" w:cs="Times New Roman"/>
              </w:rPr>
              <w:t xml:space="preserve"> Im Althochdeutschen endet das Substantiv auf den Vokal -</w:t>
            </w:r>
            <w:r>
              <w:rPr>
                <w:rFonts w:ascii="Times New Roman" w:hAnsi="Times New Roman" w:cs="Times New Roman"/>
                <w:i/>
                <w:iCs/>
              </w:rPr>
              <w:t>a</w:t>
            </w:r>
            <w:r>
              <w:rPr>
                <w:rFonts w:ascii="Times New Roman" w:hAnsi="Times New Roman" w:cs="Times New Roman"/>
              </w:rPr>
              <w:t>; dieser wird zum Mittelhochdeutschen hin abgeschwächt und erscheint als &lt;</w:t>
            </w:r>
            <w:r>
              <w:rPr>
                <w:rFonts w:ascii="Times New Roman" w:hAnsi="Times New Roman" w:cs="Times New Roman"/>
                <w:iCs/>
              </w:rPr>
              <w:t>e&gt;</w:t>
            </w:r>
            <w:r>
              <w:rPr>
                <w:rFonts w:ascii="Times New Roman" w:hAnsi="Times New Roman" w:cs="Times New Roman"/>
              </w:rPr>
              <w:t xml:space="preserve">: </w:t>
            </w:r>
            <w:r>
              <w:rPr>
                <w:rFonts w:ascii="Times New Roman" w:hAnsi="Times New Roman" w:cs="Times New Roman"/>
                <w:i/>
                <w:iCs/>
              </w:rPr>
              <w:t>forht</w:t>
            </w:r>
            <w:r>
              <w:rPr>
                <w:rFonts w:ascii="Times New Roman" w:hAnsi="Times New Roman" w:cs="Times New Roman"/>
                <w:b/>
                <w:bCs/>
                <w:i/>
                <w:iCs/>
              </w:rPr>
              <w:t>a</w:t>
            </w:r>
            <w:r>
              <w:rPr>
                <w:rFonts w:ascii="Times New Roman" w:hAnsi="Times New Roman" w:cs="Times New Roman"/>
              </w:rPr>
              <w:t xml:space="preserve"> &gt; </w:t>
            </w:r>
            <w:r>
              <w:rPr>
                <w:rFonts w:ascii="Times New Roman" w:hAnsi="Times New Roman" w:cs="Times New Roman"/>
                <w:i/>
                <w:iCs/>
              </w:rPr>
              <w:t>vorcht</w:t>
            </w:r>
            <w:r>
              <w:rPr>
                <w:rFonts w:ascii="Times New Roman" w:hAnsi="Times New Roman" w:cs="Times New Roman"/>
                <w:b/>
                <w:bCs/>
                <w:i/>
                <w:iCs/>
              </w:rPr>
              <w:t>e</w:t>
            </w:r>
            <w:r>
              <w:rPr>
                <w:rFonts w:ascii="Times New Roman" w:hAnsi="Times New Roman" w:cs="Times New Roman"/>
              </w:rPr>
              <w:t>.</w:t>
            </w:r>
            <w:r>
              <w:rPr>
                <w:rStyle w:val="Funotenzeichen"/>
                <w:rFonts w:ascii="Times New Roman" w:hAnsi="Times New Roman" w:cs="Times New Roman"/>
              </w:rPr>
              <w:footnoteReference w:id="6"/>
            </w:r>
            <w:r>
              <w:rPr>
                <w:rFonts w:ascii="Times New Roman" w:hAnsi="Times New Roman" w:cs="Times New Roman"/>
              </w:rPr>
              <w:t xml:space="preserve"> Diesen Prozess nennt man Nebensilbenabschwächung, dabei </w:t>
            </w:r>
            <w:r>
              <w:rPr>
                <w:rFonts w:ascii="Times New Roman" w:hAnsi="Times New Roman" w:cs="Times New Roman"/>
              </w:rPr>
              <w:lastRenderedPageBreak/>
              <w:t>werden unbetonte Vokale in den Nebensilben abgeschwächt zu [ǝ]. Im Frühneuhochdeutschen schwindet der auslautende Vokal -</w:t>
            </w:r>
            <w:r>
              <w:rPr>
                <w:rFonts w:ascii="Times New Roman" w:hAnsi="Times New Roman" w:cs="Times New Roman"/>
                <w:i/>
              </w:rPr>
              <w:t>e</w:t>
            </w:r>
            <w:r>
              <w:rPr>
                <w:rFonts w:ascii="Times New Roman" w:hAnsi="Times New Roman" w:cs="Times New Roman"/>
              </w:rPr>
              <w:t xml:space="preserve"> ganz (= Apokope).</w:t>
            </w:r>
            <w:r>
              <w:rPr>
                <w:rStyle w:val="Funotenzeichen"/>
                <w:rFonts w:ascii="Times New Roman" w:hAnsi="Times New Roman" w:cs="Times New Roman"/>
              </w:rPr>
              <w:footnoteReference w:id="7"/>
            </w:r>
            <w:r>
              <w:rPr>
                <w:rFonts w:ascii="Times New Roman" w:hAnsi="Times New Roman" w:cs="Times New Roman"/>
              </w:rPr>
              <w:t xml:space="preserve"> Die Apokope als Fortsetzung der Nebensilbenabschwächung zeigt sich in ahd. </w:t>
            </w:r>
            <w:r>
              <w:rPr>
                <w:rFonts w:ascii="Times New Roman" w:hAnsi="Times New Roman" w:cs="Times New Roman"/>
                <w:i/>
                <w:iCs/>
              </w:rPr>
              <w:t>inti</w:t>
            </w:r>
            <w:r>
              <w:rPr>
                <w:rFonts w:ascii="Times New Roman" w:hAnsi="Times New Roman" w:cs="Times New Roman"/>
              </w:rPr>
              <w:t xml:space="preserve"> vs. mhd. </w:t>
            </w:r>
            <w:r>
              <w:rPr>
                <w:rFonts w:ascii="Times New Roman" w:hAnsi="Times New Roman" w:cs="Times New Roman"/>
                <w:i/>
                <w:iCs/>
              </w:rPr>
              <w:t>und</w:t>
            </w:r>
            <w:r>
              <w:rPr>
                <w:rFonts w:ascii="Times New Roman" w:hAnsi="Times New Roman" w:cs="Times New Roman"/>
              </w:rPr>
              <w:t xml:space="preserve">, fnhd. </w:t>
            </w:r>
            <w:r>
              <w:rPr>
                <w:rFonts w:ascii="Times New Roman" w:hAnsi="Times New Roman" w:cs="Times New Roman"/>
                <w:i/>
                <w:iCs/>
              </w:rPr>
              <w:t>vnnd</w:t>
            </w:r>
            <w:r>
              <w:rPr>
                <w:rFonts w:ascii="Times New Roman" w:hAnsi="Times New Roman" w:cs="Times New Roman"/>
              </w:rPr>
              <w:t xml:space="preserve">, nhd. </w:t>
            </w:r>
            <w:r>
              <w:rPr>
                <w:rFonts w:ascii="Times New Roman" w:hAnsi="Times New Roman" w:cs="Times New Roman"/>
                <w:i/>
                <w:iCs/>
              </w:rPr>
              <w:t>und</w:t>
            </w:r>
            <w:r>
              <w:rPr>
                <w:rStyle w:val="Funotenzeichen"/>
                <w:rFonts w:ascii="Times New Roman" w:hAnsi="Times New Roman" w:cs="Times New Roman"/>
              </w:rPr>
              <w:footnoteReference w:id="8"/>
            </w:r>
            <w:r>
              <w:rPr>
                <w:rFonts w:ascii="Times New Roman" w:hAnsi="Times New Roman" w:cs="Times New Roman"/>
              </w:rPr>
              <w:t xml:space="preserve"> ohne auslautenden Vokal oder in ahd. </w:t>
            </w:r>
            <w:r>
              <w:rPr>
                <w:rFonts w:ascii="Times New Roman" w:hAnsi="Times New Roman" w:cs="Times New Roman"/>
                <w:i/>
                <w:iCs/>
              </w:rPr>
              <w:t>giburt</w:t>
            </w:r>
            <w:r>
              <w:rPr>
                <w:rFonts w:ascii="Times New Roman" w:hAnsi="Times New Roman" w:cs="Times New Roman"/>
                <w:b/>
                <w:bCs/>
                <w:i/>
                <w:iCs/>
              </w:rPr>
              <w:t>i</w:t>
            </w:r>
            <w:r>
              <w:rPr>
                <w:rFonts w:ascii="Times New Roman" w:hAnsi="Times New Roman" w:cs="Times New Roman"/>
                <w:b/>
                <w:bCs/>
              </w:rPr>
              <w:t xml:space="preserve"> </w:t>
            </w:r>
            <w:r>
              <w:rPr>
                <w:rFonts w:ascii="Times New Roman" w:hAnsi="Times New Roman" w:cs="Times New Roman"/>
              </w:rPr>
              <w:t xml:space="preserve">vs. mhd. fnhd. </w:t>
            </w:r>
            <w:r>
              <w:rPr>
                <w:rFonts w:ascii="Times New Roman" w:hAnsi="Times New Roman" w:cs="Times New Roman"/>
                <w:i/>
                <w:iCs/>
              </w:rPr>
              <w:t>gepurt</w:t>
            </w:r>
            <w:r>
              <w:rPr>
                <w:rFonts w:ascii="Times New Roman" w:hAnsi="Times New Roman" w:cs="Times New Roman"/>
              </w:rPr>
              <w:t>.</w:t>
            </w:r>
          </w:p>
          <w:p w:rsidR="00DC11A6" w:rsidRDefault="00000000">
            <w:pPr>
              <w:rPr>
                <w:rFonts w:ascii="Times New Roman" w:hAnsi="Times New Roman" w:cs="Times New Roman"/>
              </w:rPr>
            </w:pPr>
            <w:r>
              <w:rPr>
                <w:rFonts w:ascii="Times New Roman" w:hAnsi="Times New Roman" w:cs="Times New Roman"/>
                <w:lang w:val="de-DE"/>
              </w:rPr>
              <w:t xml:space="preserve">Im Falle von </w:t>
            </w:r>
            <w:r>
              <w:rPr>
                <w:rFonts w:ascii="Times New Roman" w:hAnsi="Times New Roman" w:cs="Times New Roman"/>
                <w:i/>
                <w:iCs/>
                <w:lang w:val="de-DE"/>
              </w:rPr>
              <w:t>forhta</w:t>
            </w:r>
            <w:r>
              <w:rPr>
                <w:rFonts w:ascii="Times New Roman" w:hAnsi="Times New Roman" w:cs="Times New Roman"/>
                <w:lang w:val="de-DE"/>
              </w:rPr>
              <w:t xml:space="preserve"> &gt; </w:t>
            </w:r>
            <w:r>
              <w:rPr>
                <w:rFonts w:ascii="Times New Roman" w:hAnsi="Times New Roman" w:cs="Times New Roman"/>
                <w:i/>
                <w:iCs/>
                <w:lang w:val="de-DE"/>
              </w:rPr>
              <w:t>Furcht</w:t>
            </w:r>
            <w:r>
              <w:rPr>
                <w:rFonts w:ascii="Times New Roman" w:hAnsi="Times New Roman" w:cs="Times New Roman"/>
                <w:lang w:val="de-DE"/>
              </w:rPr>
              <w:t xml:space="preserve"> hat der lautliche Wandel auch morphologische Konsequenzen – wenn das auslautende -a verloren geht, so ist geht auch morphologische Information verloren: ahd. </w:t>
            </w:r>
            <w:r>
              <w:rPr>
                <w:rFonts w:ascii="Times New Roman" w:hAnsi="Times New Roman" w:cs="Times New Roman"/>
                <w:i/>
                <w:iCs/>
                <w:lang w:val="de-DE"/>
              </w:rPr>
              <w:t>forhta</w:t>
            </w:r>
            <w:r>
              <w:rPr>
                <w:rFonts w:ascii="Times New Roman" w:hAnsi="Times New Roman" w:cs="Times New Roman"/>
                <w:lang w:val="de-DE"/>
              </w:rPr>
              <w:t xml:space="preserve"> kann formal als Nom.Gen.Akk.Sg. oder Nom.Akk.Pl. eines femininen </w:t>
            </w:r>
            <w:r>
              <w:rPr>
                <w:rFonts w:ascii="Times New Roman" w:hAnsi="Times New Roman" w:cs="Times New Roman"/>
                <w:i/>
                <w:iCs/>
                <w:lang w:val="de-DE"/>
              </w:rPr>
              <w:t>ō</w:t>
            </w:r>
            <w:r>
              <w:rPr>
                <w:rFonts w:ascii="Times New Roman" w:hAnsi="Times New Roman" w:cs="Times New Roman"/>
                <w:lang w:val="de-DE"/>
              </w:rPr>
              <w:t xml:space="preserve">-Stammes identifiziert werden. Im Neuhochdeutschen zeigt das Substantiv </w:t>
            </w:r>
            <w:r>
              <w:rPr>
                <w:rFonts w:ascii="Times New Roman" w:hAnsi="Times New Roman" w:cs="Times New Roman"/>
                <w:i/>
                <w:iCs/>
                <w:lang w:val="de-DE"/>
              </w:rPr>
              <w:t>Furcht</w:t>
            </w:r>
            <w:r>
              <w:rPr>
                <w:rFonts w:ascii="Times New Roman" w:hAnsi="Times New Roman" w:cs="Times New Roman"/>
                <w:lang w:val="de-DE"/>
              </w:rPr>
              <w:t xml:space="preserve"> im Singular keine Flexion mehr (der Duden listet beim Abstraktum </w:t>
            </w:r>
            <w:r>
              <w:rPr>
                <w:rFonts w:ascii="Times New Roman" w:hAnsi="Times New Roman" w:cs="Times New Roman"/>
                <w:i/>
                <w:iCs/>
                <w:lang w:val="de-DE"/>
              </w:rPr>
              <w:t>Furcht</w:t>
            </w:r>
            <w:r>
              <w:rPr>
                <w:rFonts w:ascii="Times New Roman" w:hAnsi="Times New Roman" w:cs="Times New Roman"/>
                <w:lang w:val="de-DE"/>
              </w:rPr>
              <w:t xml:space="preserve"> übrigens auch keine Pluralformen auf). </w:t>
            </w:r>
          </w:p>
        </w:tc>
      </w:tr>
    </w:tbl>
    <w:p w:rsidR="00DC11A6" w:rsidRDefault="00DC11A6">
      <w:pPr>
        <w:rPr>
          <w:rFonts w:ascii="Times New Roman" w:hAnsi="Times New Roman" w:cs="Times New Roman"/>
          <w:b/>
          <w:bCs/>
          <w:i/>
          <w:iCs/>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22"/>
        <w:gridCol w:w="2201"/>
        <w:gridCol w:w="2693"/>
        <w:gridCol w:w="2693"/>
      </w:tblGrid>
      <w:tr w:rsidR="00DC11A6">
        <w:tc>
          <w:tcPr>
            <w:tcW w:w="9709" w:type="dxa"/>
            <w:gridSpan w:val="4"/>
            <w:shd w:val="clear" w:color="auto" w:fill="D7D7D7" w:themeFill="background2"/>
          </w:tcPr>
          <w:p w:rsidR="00DC11A6" w:rsidRDefault="00000000">
            <w:pPr>
              <w:rPr>
                <w:rFonts w:ascii="Times New Roman" w:hAnsi="Times New Roman" w:cs="Times New Roman"/>
                <w:b/>
                <w:bCs/>
                <w:i/>
                <w:iCs/>
              </w:rPr>
            </w:pPr>
            <w:r>
              <w:rPr>
                <w:rFonts w:ascii="Times New Roman" w:hAnsi="Times New Roman" w:cs="Times New Roman"/>
                <w:b/>
                <w:bCs/>
              </w:rPr>
              <w:t>Morphologische / syntaktische Ebene</w:t>
            </w:r>
          </w:p>
        </w:tc>
      </w:tr>
      <w:tr w:rsidR="00DC11A6">
        <w:tc>
          <w:tcPr>
            <w:tcW w:w="2122" w:type="dxa"/>
          </w:tcPr>
          <w:p w:rsidR="00DC11A6" w:rsidRDefault="00000000">
            <w:pPr>
              <w:rPr>
                <w:rFonts w:ascii="Times New Roman" w:hAnsi="Times New Roman" w:cs="Times New Roman"/>
                <w:i/>
                <w:iCs/>
              </w:rPr>
            </w:pPr>
            <w:r>
              <w:rPr>
                <w:rFonts w:ascii="Times New Roman" w:hAnsi="Times New Roman" w:cs="Times New Roman"/>
                <w:i/>
                <w:iCs/>
              </w:rPr>
              <w:t>Furcht</w:t>
            </w:r>
          </w:p>
        </w:tc>
        <w:tc>
          <w:tcPr>
            <w:tcW w:w="2201" w:type="dxa"/>
          </w:tcPr>
          <w:p w:rsidR="00DC11A6" w:rsidRDefault="00000000">
            <w:pPr>
              <w:rPr>
                <w:rFonts w:ascii="Times New Roman" w:hAnsi="Times New Roman" w:cs="Times New Roman"/>
                <w:i/>
                <w:iCs/>
              </w:rPr>
            </w:pPr>
            <w:r>
              <w:rPr>
                <w:rFonts w:ascii="Times New Roman" w:hAnsi="Times New Roman" w:cs="Times New Roman"/>
                <w:i/>
                <w:iCs/>
              </w:rPr>
              <w:t>eyn furcht</w:t>
            </w:r>
          </w:p>
        </w:tc>
        <w:tc>
          <w:tcPr>
            <w:tcW w:w="2693" w:type="dxa"/>
          </w:tcPr>
          <w:p w:rsidR="00DC11A6" w:rsidRDefault="00000000">
            <w:pPr>
              <w:rPr>
                <w:rFonts w:ascii="Times New Roman" w:hAnsi="Times New Roman" w:cs="Times New Roman"/>
                <w:i/>
                <w:iCs/>
              </w:rPr>
            </w:pPr>
            <w:r>
              <w:rPr>
                <w:rFonts w:ascii="Times New Roman" w:hAnsi="Times New Roman" w:cs="Times New Roman"/>
                <w:i/>
                <w:iCs/>
              </w:rPr>
              <w:t>di vorchte</w:t>
            </w:r>
          </w:p>
        </w:tc>
        <w:tc>
          <w:tcPr>
            <w:tcW w:w="2693" w:type="dxa"/>
          </w:tcPr>
          <w:p w:rsidR="00DC11A6" w:rsidRDefault="00000000">
            <w:pPr>
              <w:rPr>
                <w:rFonts w:ascii="Times New Roman" w:hAnsi="Times New Roman" w:cs="Times New Roman"/>
              </w:rPr>
            </w:pPr>
            <w:r>
              <w:rPr>
                <w:rFonts w:ascii="Times New Roman" w:hAnsi="Times New Roman" w:cs="Times New Roman"/>
                <w:i/>
                <w:iCs/>
              </w:rPr>
              <w:t xml:space="preserve">forhta </w:t>
            </w:r>
            <w:r>
              <w:rPr>
                <w:rFonts w:ascii="Times New Roman" w:hAnsi="Times New Roman" w:cs="Times New Roman"/>
              </w:rPr>
              <w:t>(ohne Artikel)</w:t>
            </w:r>
          </w:p>
        </w:tc>
      </w:tr>
      <w:tr w:rsidR="00DC11A6">
        <w:tc>
          <w:tcPr>
            <w:tcW w:w="2122" w:type="dxa"/>
          </w:tcPr>
          <w:p w:rsidR="00DC11A6" w:rsidRDefault="00000000">
            <w:pPr>
              <w:rPr>
                <w:rFonts w:ascii="Times New Roman" w:hAnsi="Times New Roman" w:cs="Times New Roman"/>
                <w:i/>
              </w:rPr>
            </w:pPr>
            <w:r>
              <w:rPr>
                <w:rFonts w:ascii="Times New Roman" w:hAnsi="Times New Roman" w:cs="Times New Roman"/>
                <w:i/>
              </w:rPr>
              <w:t>einen Sohn</w:t>
            </w:r>
          </w:p>
        </w:tc>
        <w:tc>
          <w:tcPr>
            <w:tcW w:w="2201" w:type="dxa"/>
          </w:tcPr>
          <w:p w:rsidR="00DC11A6" w:rsidRDefault="00000000">
            <w:pPr>
              <w:rPr>
                <w:rFonts w:ascii="Times New Roman" w:hAnsi="Times New Roman" w:cs="Times New Roman"/>
                <w:i/>
              </w:rPr>
            </w:pPr>
            <w:r>
              <w:rPr>
                <w:rFonts w:ascii="Times New Roman" w:hAnsi="Times New Roman" w:cs="Times New Roman"/>
                <w:i/>
              </w:rPr>
              <w:t>eynen son</w:t>
            </w:r>
          </w:p>
        </w:tc>
        <w:tc>
          <w:tcPr>
            <w:tcW w:w="2693" w:type="dxa"/>
          </w:tcPr>
          <w:p w:rsidR="00DC11A6" w:rsidRDefault="00000000">
            <w:pPr>
              <w:rPr>
                <w:rFonts w:ascii="Times New Roman" w:hAnsi="Times New Roman" w:cs="Times New Roman"/>
                <w:i/>
              </w:rPr>
            </w:pPr>
            <w:r>
              <w:rPr>
                <w:rFonts w:ascii="Times New Roman" w:hAnsi="Times New Roman" w:cs="Times New Roman"/>
                <w:i/>
              </w:rPr>
              <w:t>einen ſun</w:t>
            </w:r>
          </w:p>
        </w:tc>
        <w:tc>
          <w:tcPr>
            <w:tcW w:w="2693" w:type="dxa"/>
          </w:tcPr>
          <w:p w:rsidR="00DC11A6" w:rsidRDefault="00000000">
            <w:pPr>
              <w:rPr>
                <w:rFonts w:ascii="Times New Roman" w:hAnsi="Times New Roman" w:cs="Times New Roman"/>
                <w:i/>
              </w:rPr>
            </w:pPr>
            <w:r>
              <w:rPr>
                <w:rFonts w:ascii="Times New Roman" w:hAnsi="Times New Roman" w:cs="Times New Roman"/>
                <w:i/>
              </w:rPr>
              <w:t xml:space="preserve">sun </w:t>
            </w:r>
            <w:r>
              <w:rPr>
                <w:rFonts w:ascii="Times New Roman" w:hAnsi="Times New Roman" w:cs="Times New Roman"/>
              </w:rPr>
              <w:t>(ohne Artikel)</w:t>
            </w:r>
          </w:p>
        </w:tc>
      </w:tr>
      <w:tr w:rsidR="00DC11A6">
        <w:tc>
          <w:tcPr>
            <w:tcW w:w="9709" w:type="dxa"/>
            <w:gridSpan w:val="4"/>
          </w:tcPr>
          <w:p w:rsidR="00DC11A6" w:rsidRDefault="00000000">
            <w:pPr>
              <w:rPr>
                <w:rFonts w:ascii="Times New Roman" w:hAnsi="Times New Roman" w:cs="Times New Roman"/>
              </w:rPr>
            </w:pPr>
            <w:r>
              <w:rPr>
                <w:rFonts w:ascii="Times New Roman" w:hAnsi="Times New Roman" w:cs="Times New Roman"/>
                <w:b/>
              </w:rPr>
              <w:t>Erklärung:</w:t>
            </w:r>
            <w:r>
              <w:rPr>
                <w:rFonts w:ascii="Times New Roman" w:hAnsi="Times New Roman" w:cs="Times New Roman"/>
              </w:rPr>
              <w:t xml:space="preserve"> Im Neuhochdeutschen haben Substantive i.d.R. obligatorisch einen Begleiter in Form eines bestimmten (+ definit, z.B. </w:t>
            </w:r>
            <w:r>
              <w:rPr>
                <w:rFonts w:ascii="Times New Roman" w:hAnsi="Times New Roman" w:cs="Times New Roman"/>
                <w:i/>
                <w:iCs/>
              </w:rPr>
              <w:t>der Sohn</w:t>
            </w:r>
            <w:r>
              <w:rPr>
                <w:rFonts w:ascii="Times New Roman" w:hAnsi="Times New Roman" w:cs="Times New Roman"/>
              </w:rPr>
              <w:t xml:space="preserve">) oder unbestimmten (- definit, z.B. </w:t>
            </w:r>
            <w:r>
              <w:rPr>
                <w:rFonts w:ascii="Times New Roman" w:hAnsi="Times New Roman" w:cs="Times New Roman"/>
                <w:i/>
                <w:iCs/>
              </w:rPr>
              <w:t>ein Sohn</w:t>
            </w:r>
            <w:r>
              <w:rPr>
                <w:rFonts w:ascii="Times New Roman" w:hAnsi="Times New Roman" w:cs="Times New Roman"/>
              </w:rPr>
              <w:t xml:space="preserve">) Artikels bei sich, wobei der unbestimmte Artikel keine Pluralformen kennt. Der Artikel wird im Deutschen präponiert, d.h. dem Substantiv vorangestellt. Das Althochdeutsche kennt noch kein Artikelsystem, wie es sich im Gegenwartsdeutschen etabliert hat. So steht das Substantiv in beiden Textstellen ohne Begleiter. Der </w:t>
            </w:r>
            <w:r>
              <w:rPr>
                <w:rFonts w:ascii="Times New Roman" w:hAnsi="Times New Roman" w:cs="Times New Roman"/>
                <w:lang w:val="de-DE"/>
              </w:rPr>
              <w:t xml:space="preserve">indefinite Artikel hat sich im Deutschen aus dem Zahlwort </w:t>
            </w:r>
            <w:r>
              <w:rPr>
                <w:rFonts w:ascii="Times New Roman" w:hAnsi="Times New Roman" w:cs="Times New Roman"/>
                <w:i/>
                <w:lang w:val="de-DE"/>
              </w:rPr>
              <w:t>ein</w:t>
            </w:r>
            <w:r>
              <w:rPr>
                <w:rFonts w:ascii="Times New Roman" w:hAnsi="Times New Roman" w:cs="Times New Roman"/>
                <w:lang w:val="de-DE"/>
              </w:rPr>
              <w:t xml:space="preserve"> entwickelt, der Definitartikel aus dem (einfachen) Demonstrativpronomen (ahd. </w:t>
            </w:r>
            <w:r>
              <w:rPr>
                <w:rFonts w:ascii="Times New Roman" w:hAnsi="Times New Roman" w:cs="Times New Roman"/>
                <w:i/>
                <w:iCs/>
                <w:lang w:val="de-DE"/>
              </w:rPr>
              <w:t>der</w:t>
            </w:r>
            <w:r>
              <w:rPr>
                <w:rFonts w:ascii="Times New Roman" w:hAnsi="Times New Roman" w:cs="Times New Roman"/>
                <w:lang w:val="de-DE"/>
              </w:rPr>
              <w:t xml:space="preserve">, </w:t>
            </w:r>
            <w:r>
              <w:rPr>
                <w:rFonts w:ascii="Times New Roman" w:hAnsi="Times New Roman" w:cs="Times New Roman"/>
                <w:i/>
                <w:iCs/>
                <w:lang w:val="de-DE"/>
              </w:rPr>
              <w:t>daz</w:t>
            </w:r>
            <w:r>
              <w:rPr>
                <w:rFonts w:ascii="Times New Roman" w:hAnsi="Times New Roman" w:cs="Times New Roman"/>
                <w:lang w:val="de-DE"/>
              </w:rPr>
              <w:t xml:space="preserve">, </w:t>
            </w:r>
            <w:r>
              <w:rPr>
                <w:rFonts w:ascii="Times New Roman" w:hAnsi="Times New Roman" w:cs="Times New Roman"/>
                <w:i/>
                <w:iCs/>
                <w:lang w:val="de-DE"/>
              </w:rPr>
              <w:t>diu</w:t>
            </w:r>
            <w:r>
              <w:rPr>
                <w:rFonts w:ascii="Times New Roman" w:hAnsi="Times New Roman" w:cs="Times New Roman"/>
                <w:lang w:val="de-DE"/>
              </w:rPr>
              <w:t xml:space="preserve">), das im Althochdeutschen bereits als bestimmter Artikel und Relativpronomen verwendet wird, die Artikelsetzung ist im Althochdeutschen jedoch nicht obligatorisch. Da im Althochdeutschen Indefinitheit mit Artikellosigkeit korreliert, steht bei </w:t>
            </w:r>
            <w:r>
              <w:rPr>
                <w:rFonts w:ascii="Times New Roman" w:hAnsi="Times New Roman" w:cs="Times New Roman"/>
                <w:i/>
                <w:iCs/>
                <w:lang w:val="de-DE"/>
              </w:rPr>
              <w:t>sun</w:t>
            </w:r>
            <w:r>
              <w:rPr>
                <w:rFonts w:ascii="Times New Roman" w:hAnsi="Times New Roman" w:cs="Times New Roman"/>
                <w:lang w:val="de-DE"/>
              </w:rPr>
              <w:t xml:space="preserve"> kein Artikel. Diese Kombination von Artikellosigkeit und Indefinitheit kennt das Gegenwartsdeutsche nach wie vor im Plural, denn der indefinite Artikel kommt nur im Singular vor: </w:t>
            </w:r>
            <w:r>
              <w:rPr>
                <w:rFonts w:ascii="Times New Roman" w:hAnsi="Times New Roman" w:cs="Times New Roman"/>
                <w:b/>
                <w:i/>
                <w:lang w:val="de-DE"/>
              </w:rPr>
              <w:t>der</w:t>
            </w:r>
            <w:r>
              <w:rPr>
                <w:rFonts w:ascii="Times New Roman" w:hAnsi="Times New Roman" w:cs="Times New Roman"/>
                <w:i/>
                <w:lang w:val="de-DE"/>
              </w:rPr>
              <w:t xml:space="preserve"> Sohn</w:t>
            </w:r>
            <w:r>
              <w:rPr>
                <w:rFonts w:ascii="Times New Roman" w:hAnsi="Times New Roman" w:cs="Times New Roman"/>
              </w:rPr>
              <w:t xml:space="preserve"> – </w:t>
            </w:r>
            <w:r>
              <w:rPr>
                <w:rFonts w:ascii="Times New Roman" w:hAnsi="Times New Roman" w:cs="Times New Roman"/>
                <w:b/>
                <w:bCs/>
                <w:i/>
                <w:lang w:val="de-DE"/>
              </w:rPr>
              <w:t>ein</w:t>
            </w:r>
            <w:r>
              <w:rPr>
                <w:rFonts w:ascii="Times New Roman" w:hAnsi="Times New Roman" w:cs="Times New Roman"/>
                <w:i/>
                <w:lang w:val="de-DE"/>
              </w:rPr>
              <w:t xml:space="preserve"> Sohn, </w:t>
            </w:r>
            <w:r>
              <w:rPr>
                <w:rFonts w:ascii="Times New Roman" w:hAnsi="Times New Roman" w:cs="Times New Roman"/>
                <w:b/>
                <w:bCs/>
                <w:i/>
                <w:lang w:val="de-DE"/>
              </w:rPr>
              <w:t>die</w:t>
            </w:r>
            <w:r>
              <w:rPr>
                <w:rFonts w:ascii="Times New Roman" w:hAnsi="Times New Roman" w:cs="Times New Roman"/>
                <w:i/>
                <w:lang w:val="de-DE"/>
              </w:rPr>
              <w:t xml:space="preserve"> Söhne</w:t>
            </w:r>
            <w:r>
              <w:rPr>
                <w:rFonts w:ascii="Times New Roman" w:hAnsi="Times New Roman" w:cs="Times New Roman"/>
              </w:rPr>
              <w:t xml:space="preserve"> – </w:t>
            </w:r>
            <w:r>
              <w:rPr>
                <w:rFonts w:ascii="Times New Roman" w:hAnsi="Times New Roman" w:cs="Times New Roman"/>
                <w:b/>
                <w:i/>
                <w:lang w:val="de-DE"/>
              </w:rPr>
              <w:t>Ø</w:t>
            </w:r>
            <w:r>
              <w:rPr>
                <w:rFonts w:ascii="Times New Roman" w:hAnsi="Times New Roman" w:cs="Times New Roman"/>
              </w:rPr>
              <w:t xml:space="preserve"> </w:t>
            </w:r>
            <w:r>
              <w:rPr>
                <w:rFonts w:ascii="Times New Roman" w:hAnsi="Times New Roman" w:cs="Times New Roman"/>
                <w:i/>
                <w:lang w:val="de-DE"/>
              </w:rPr>
              <w:t>Söhne</w:t>
            </w:r>
            <w:r>
              <w:rPr>
                <w:rFonts w:ascii="Times New Roman" w:hAnsi="Times New Roman" w:cs="Times New Roman"/>
                <w:lang w:val="de-DE"/>
              </w:rPr>
              <w:t xml:space="preserve">. Beim Beispiel nhd. </w:t>
            </w:r>
            <w:r>
              <w:rPr>
                <w:rFonts w:ascii="Times New Roman" w:hAnsi="Times New Roman" w:cs="Times New Roman"/>
                <w:i/>
                <w:iCs/>
                <w:lang w:val="de-DE"/>
              </w:rPr>
              <w:t>Furcht</w:t>
            </w:r>
            <w:r>
              <w:rPr>
                <w:rFonts w:ascii="Times New Roman" w:hAnsi="Times New Roman" w:cs="Times New Roman"/>
                <w:lang w:val="de-DE"/>
              </w:rPr>
              <w:t xml:space="preserve"> zeigt sich zudem, dass es auch im Neuhochdeutschen Fälle gibt, in denen der Artikel nicht obligatorisch gesetzt werden muss, z.B. bei Abstrakta (wie z.B. </w:t>
            </w:r>
            <w:r>
              <w:rPr>
                <w:rFonts w:ascii="Times New Roman" w:hAnsi="Times New Roman" w:cs="Times New Roman"/>
                <w:i/>
                <w:iCs/>
                <w:lang w:val="de-DE"/>
              </w:rPr>
              <w:t>Furcht</w:t>
            </w:r>
            <w:r>
              <w:rPr>
                <w:rFonts w:ascii="Times New Roman" w:hAnsi="Times New Roman" w:cs="Times New Roman"/>
                <w:lang w:val="de-DE"/>
              </w:rPr>
              <w:t xml:space="preserve">), die ein Gefühl oder auch eine allgemeine Eigenschaft o.ä. ausdrücken (zur Herausbildung des Artikelsystems vgl. Nübling et al. 2017: 334–339). Im Gegensatz zum Althochdeutschen, das noch volltonige Nebensilben kennt und damit auch Kasusendungen ausdrückt (vgl. </w:t>
            </w:r>
            <w:r>
              <w:rPr>
                <w:rFonts w:ascii="Times New Roman" w:hAnsi="Times New Roman" w:cs="Times New Roman"/>
                <w:i/>
                <w:iCs/>
                <w:lang w:val="de-DE"/>
              </w:rPr>
              <w:t>forhta</w:t>
            </w:r>
            <w:r>
              <w:rPr>
                <w:rFonts w:ascii="Times New Roman" w:hAnsi="Times New Roman" w:cs="Times New Roman"/>
                <w:lang w:val="de-DE"/>
              </w:rPr>
              <w:t xml:space="preserve">, das formal auch ohne Artikel als Nom.Gen.Akk.Sg. oder Nom.Akk.Pl. identifiziert werden kann), wird morphosyntaktische Information im Neuhochdeutschen vermehrt über den Artikel zum Ausdruck gebracht, der neben (In-) Definitheit auch Kasus, Numerus, Genus zum Ausdruck bringt. </w:t>
            </w:r>
          </w:p>
        </w:tc>
      </w:tr>
    </w:tbl>
    <w:p w:rsidR="00DC11A6" w:rsidRDefault="00DC11A6">
      <w:pPr>
        <w:rPr>
          <w:rFonts w:ascii="Times New Roman" w:hAnsi="Times New Roman" w:cs="Times New Roman"/>
          <w:i/>
          <w:iCs/>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22"/>
        <w:gridCol w:w="2201"/>
        <w:gridCol w:w="2693"/>
        <w:gridCol w:w="2693"/>
      </w:tblGrid>
      <w:tr w:rsidR="00DC11A6">
        <w:tc>
          <w:tcPr>
            <w:tcW w:w="9709" w:type="dxa"/>
            <w:gridSpan w:val="4"/>
            <w:shd w:val="clear" w:color="auto" w:fill="D7D7D7" w:themeFill="background2"/>
          </w:tcPr>
          <w:p w:rsidR="00DC11A6" w:rsidRDefault="00000000">
            <w:pPr>
              <w:rPr>
                <w:rFonts w:ascii="Times New Roman" w:hAnsi="Times New Roman" w:cs="Times New Roman"/>
                <w:b/>
                <w:bCs/>
                <w:i/>
                <w:iCs/>
              </w:rPr>
            </w:pPr>
            <w:r>
              <w:rPr>
                <w:rFonts w:ascii="Times New Roman" w:hAnsi="Times New Roman" w:cs="Times New Roman"/>
                <w:b/>
                <w:bCs/>
              </w:rPr>
              <w:t>Syntaktische Ebene</w:t>
            </w:r>
          </w:p>
        </w:tc>
      </w:tr>
      <w:tr w:rsidR="00DC11A6">
        <w:tc>
          <w:tcPr>
            <w:tcW w:w="2122" w:type="dxa"/>
          </w:tcPr>
          <w:p w:rsidR="00DC11A6" w:rsidRDefault="00000000">
            <w:pPr>
              <w:rPr>
                <w:rFonts w:ascii="Times New Roman" w:hAnsi="Times New Roman" w:cs="Times New Roman"/>
                <w:i/>
                <w:iCs/>
              </w:rPr>
            </w:pPr>
            <w:r>
              <w:rPr>
                <w:rFonts w:ascii="Times New Roman" w:hAnsi="Times New Roman" w:cs="Times New Roman"/>
                <w:i/>
                <w:iCs/>
              </w:rPr>
              <w:t xml:space="preserve">Der Engel aber </w:t>
            </w:r>
            <w:r>
              <w:rPr>
                <w:rFonts w:ascii="Times New Roman" w:hAnsi="Times New Roman" w:cs="Times New Roman"/>
                <w:b/>
                <w:bCs/>
                <w:i/>
                <w:iCs/>
              </w:rPr>
              <w:t>sagte</w:t>
            </w:r>
            <w:r>
              <w:rPr>
                <w:rFonts w:ascii="Times New Roman" w:hAnsi="Times New Roman" w:cs="Times New Roman"/>
                <w:i/>
                <w:iCs/>
              </w:rPr>
              <w:t xml:space="preserve"> zu ihm</w:t>
            </w:r>
          </w:p>
        </w:tc>
        <w:tc>
          <w:tcPr>
            <w:tcW w:w="2201" w:type="dxa"/>
          </w:tcPr>
          <w:p w:rsidR="00DC11A6" w:rsidRDefault="00000000">
            <w:pPr>
              <w:rPr>
                <w:rFonts w:ascii="Times New Roman" w:hAnsi="Times New Roman" w:cs="Times New Roman"/>
                <w:i/>
                <w:iCs/>
              </w:rPr>
            </w:pPr>
            <w:r>
              <w:rPr>
                <w:rFonts w:ascii="Times New Roman" w:hAnsi="Times New Roman" w:cs="Times New Roman"/>
                <w:i/>
                <w:iCs/>
              </w:rPr>
              <w:t xml:space="preserve">Aber der Engel </w:t>
            </w:r>
            <w:r>
              <w:rPr>
                <w:rFonts w:ascii="Times New Roman" w:hAnsi="Times New Roman" w:cs="Times New Roman"/>
                <w:b/>
                <w:bCs/>
                <w:i/>
                <w:iCs/>
              </w:rPr>
              <w:t>sprach</w:t>
            </w:r>
            <w:r>
              <w:rPr>
                <w:rFonts w:ascii="Times New Roman" w:hAnsi="Times New Roman" w:cs="Times New Roman"/>
                <w:i/>
                <w:iCs/>
              </w:rPr>
              <w:t xml:space="preserve"> zu yhm</w:t>
            </w:r>
          </w:p>
        </w:tc>
        <w:tc>
          <w:tcPr>
            <w:tcW w:w="2693" w:type="dxa"/>
          </w:tcPr>
          <w:p w:rsidR="00DC11A6" w:rsidRDefault="00000000">
            <w:pPr>
              <w:rPr>
                <w:rFonts w:ascii="Times New Roman" w:hAnsi="Times New Roman" w:cs="Times New Roman"/>
                <w:i/>
                <w:iCs/>
              </w:rPr>
            </w:pPr>
            <w:r>
              <w:rPr>
                <w:rFonts w:ascii="Times New Roman" w:hAnsi="Times New Roman" w:cs="Times New Roman"/>
                <w:i/>
                <w:iCs/>
              </w:rPr>
              <w:t xml:space="preserve">und der engil </w:t>
            </w:r>
            <w:r>
              <w:rPr>
                <w:rFonts w:ascii="Times New Roman" w:hAnsi="Times New Roman" w:cs="Times New Roman"/>
                <w:b/>
                <w:bCs/>
                <w:i/>
                <w:iCs/>
              </w:rPr>
              <w:t>sprach</w:t>
            </w:r>
            <w:r>
              <w:rPr>
                <w:rFonts w:ascii="Times New Roman" w:hAnsi="Times New Roman" w:cs="Times New Roman"/>
                <w:i/>
                <w:iCs/>
              </w:rPr>
              <w:t xml:space="preserve"> zuo ime</w:t>
            </w:r>
          </w:p>
        </w:tc>
        <w:tc>
          <w:tcPr>
            <w:tcW w:w="2693" w:type="dxa"/>
          </w:tcPr>
          <w:p w:rsidR="00DC11A6" w:rsidRDefault="00000000">
            <w:pPr>
              <w:rPr>
                <w:rFonts w:ascii="Times New Roman" w:hAnsi="Times New Roman" w:cs="Times New Roman"/>
                <w:i/>
                <w:iCs/>
              </w:rPr>
            </w:pPr>
            <w:r>
              <w:rPr>
                <w:rFonts w:ascii="Times New Roman" w:hAnsi="Times New Roman" w:cs="Times New Roman"/>
                <w:b/>
                <w:i/>
                <w:iCs/>
              </w:rPr>
              <w:t>quad</w:t>
            </w:r>
            <w:r>
              <w:rPr>
                <w:rFonts w:ascii="Times New Roman" w:hAnsi="Times New Roman" w:cs="Times New Roman"/>
                <w:i/>
                <w:iCs/>
              </w:rPr>
              <w:t xml:space="preserve"> thô zi imo thie engil</w:t>
            </w:r>
          </w:p>
        </w:tc>
      </w:tr>
      <w:tr w:rsidR="00DC11A6">
        <w:tc>
          <w:tcPr>
            <w:tcW w:w="9709" w:type="dxa"/>
            <w:gridSpan w:val="4"/>
          </w:tcPr>
          <w:p w:rsidR="00DC11A6" w:rsidRDefault="00000000">
            <w:pPr>
              <w:rPr>
                <w:rFonts w:ascii="Times New Roman" w:hAnsi="Times New Roman" w:cs="Times New Roman"/>
              </w:rPr>
            </w:pPr>
            <w:r>
              <w:rPr>
                <w:rFonts w:ascii="Times New Roman" w:hAnsi="Times New Roman" w:cs="Times New Roman"/>
                <w:b/>
              </w:rPr>
              <w:t>Erklärung:</w:t>
            </w:r>
            <w:r>
              <w:rPr>
                <w:rFonts w:ascii="Times New Roman" w:hAnsi="Times New Roman" w:cs="Times New Roman"/>
              </w:rPr>
              <w:t xml:space="preserve"> In der Gegenwartssprache wird ein normaler (unmarkierter) Aussagesatz folgendermassen gebildet: Satzglied plus finites Verb (= flektiertes Verb) wie </w:t>
            </w:r>
            <w:r>
              <w:rPr>
                <w:rFonts w:ascii="Times New Roman" w:hAnsi="Times New Roman" w:cs="Times New Roman"/>
                <w:i/>
              </w:rPr>
              <w:t>Ich schlafe</w:t>
            </w:r>
            <w:r>
              <w:rPr>
                <w:rFonts w:ascii="Times New Roman" w:hAnsi="Times New Roman" w:cs="Times New Roman"/>
              </w:rPr>
              <w:t>. Dabei steht ein Satzglied vor dem finiten Verb im Vorfeld, das Verb steht somit an zweiter Stelle. Falls noch weitere Satzglieder vorkommen, stehen diese nach dem verbalen Teil</w:t>
            </w:r>
            <w:r>
              <w:rPr>
                <w:rFonts w:ascii="Times New Roman" w:hAnsi="Times New Roman" w:cs="Times New Roman"/>
                <w:i/>
              </w:rPr>
              <w:t xml:space="preserve"> </w:t>
            </w:r>
            <w:r>
              <w:rPr>
                <w:rFonts w:ascii="Times New Roman" w:hAnsi="Times New Roman" w:cs="Times New Roman"/>
              </w:rPr>
              <w:t xml:space="preserve">im Mittelfeld: </w:t>
            </w:r>
            <w:r>
              <w:rPr>
                <w:rFonts w:ascii="Times New Roman" w:hAnsi="Times New Roman" w:cs="Times New Roman"/>
                <w:i/>
              </w:rPr>
              <w:t>Ich schlafe allein im Zelt</w:t>
            </w:r>
            <w:r>
              <w:rPr>
                <w:rFonts w:ascii="Times New Roman" w:hAnsi="Times New Roman" w:cs="Times New Roman"/>
              </w:rPr>
              <w:t>. Im Althochdeutschen bilden sich durch die Position des finiten Verbs sowie anderer verbaler Teile die Stellungsfelder (Vor-, Mittel- und Nachfeld) allmählich heraus. Die Satzarten des Althochdeutschen zeigen bereits in der Tendenz gewisse typische Verbstellungen. Befehls- und Aufforderungssätze haben in den häufigsten Fällen im Althochdeutschen Verberststellung (V1) (vgl. Schmidt 2023: 159f.), im Deklarativsatz dagegen dominiert Verbzweitstellung (V2) (vgl. Schmidt 2023: 146ff.). Im vorliegenden Satz handelt es sich um einen Aussagesatz und das Althochdeutsche zeigt hier eine andere Abfolge: Das finite Verb steht an erster Stelle im Aussagesatz. «</w:t>
            </w:r>
            <w:r>
              <w:rPr>
                <w:rFonts w:ascii="Times New Roman" w:hAnsi="Times New Roman" w:cs="Times New Roman"/>
                <w:lang w:val="de-DE"/>
              </w:rPr>
              <w:t>Sätze, in denen neue Information eingeführt wird, konnten durch Verberststellung gekennzeichnet werden.</w:t>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ADDIN ZOTERO_ITEM CSL_CITATION {"citationID":"ewmL3f5e","properties":{"formattedCitation":"(Fleischer/Schallert 2011: 153)","plainCitation":"(Fleischer/Schallert 2011: 153)","noteIndex":0},"citationItems":[{"id":2152,"uris":["http://zotero.org/groups/2735039/items/Y2BBV9DZ"],"itemData":{"id":2152,"type":"book","collection-title":"Narr Studienbücher","event-place":"Tübingen","publisher":"Narr Francke Attempto","publisher-place":"Tübingen","source":"swisscovery.slsp.ch","title":"Historische Syntax des Deutschen. Eine Einführung","author":[{"family":"Fleischer","given":"Jürg"},{"family":"Schallert","given":"Oliver"}],"issued":{"date-parts":[["2011"]]}},"locator":"153"}],"schema":"https://github.com/citation-style-language/schema/raw/master/csl-citation.json"} </w:instrText>
            </w:r>
            <w:r>
              <w:rPr>
                <w:rFonts w:ascii="Times New Roman" w:hAnsi="Times New Roman" w:cs="Times New Roman"/>
              </w:rPr>
              <w:fldChar w:fldCharType="separate"/>
            </w:r>
            <w:r>
              <w:rPr>
                <w:rFonts w:ascii="Times New Roman" w:hAnsi="Times New Roman" w:cs="Times New Roman"/>
              </w:rPr>
              <w:t>(Fleischer/Schallert 2011: 153)</w:t>
            </w:r>
            <w:r>
              <w:rPr>
                <w:rFonts w:ascii="Times New Roman" w:hAnsi="Times New Roman" w:cs="Times New Roman"/>
              </w:rPr>
              <w:fldChar w:fldCharType="end"/>
            </w:r>
            <w:r>
              <w:rPr>
                <w:rFonts w:ascii="Times New Roman" w:hAnsi="Times New Roman" w:cs="Times New Roman"/>
              </w:rPr>
              <w:t xml:space="preserve"> Diese Anordnung hat also eine spezifische Funktion, um neue Informationen zu kennzeichnen. Allerdings ist die Satzstellung in einem Übersetzungstext, wie er im althochdeutschen Tatian vorliegt, nur </w:t>
            </w:r>
            <w:r>
              <w:rPr>
                <w:rFonts w:ascii="Times New Roman" w:hAnsi="Times New Roman" w:cs="Times New Roman"/>
              </w:rPr>
              <w:lastRenderedPageBreak/>
              <w:t xml:space="preserve">mit Vorsicht zu beurteilen. Vorliegend spiegelt die Satzstellung des Althochdeutschen die der lateinischen Vorlage wider: </w:t>
            </w:r>
            <w:r>
              <w:rPr>
                <w:rFonts w:ascii="Times New Roman" w:hAnsi="Times New Roman" w:cs="Times New Roman"/>
                <w:b/>
                <w:bCs/>
                <w:i/>
                <w:iCs/>
              </w:rPr>
              <w:t>Ait</w:t>
            </w:r>
            <w:r>
              <w:rPr>
                <w:rFonts w:ascii="Times New Roman" w:hAnsi="Times New Roman" w:cs="Times New Roman"/>
                <w:i/>
                <w:iCs/>
              </w:rPr>
              <w:t xml:space="preserve"> autem ad ilium angelus</w:t>
            </w:r>
            <w:r>
              <w:rPr>
                <w:rFonts w:ascii="Times New Roman" w:hAnsi="Times New Roman" w:cs="Times New Roman"/>
              </w:rPr>
              <w:t>.</w:t>
            </w:r>
          </w:p>
        </w:tc>
      </w:tr>
      <w:tr w:rsidR="00DC11A6">
        <w:tc>
          <w:tcPr>
            <w:tcW w:w="9709" w:type="dxa"/>
            <w:gridSpan w:val="4"/>
          </w:tcPr>
          <w:p w:rsidR="00DC11A6" w:rsidRDefault="00DC11A6">
            <w:pPr>
              <w:rPr>
                <w:rFonts w:ascii="Times New Roman" w:hAnsi="Times New Roman" w:cs="Times New Roman"/>
                <w:b/>
              </w:rPr>
            </w:pPr>
          </w:p>
        </w:tc>
      </w:tr>
      <w:tr w:rsidR="00DC11A6">
        <w:tc>
          <w:tcPr>
            <w:tcW w:w="2122" w:type="dxa"/>
          </w:tcPr>
          <w:p w:rsidR="00DC11A6" w:rsidRDefault="00000000">
            <w:pPr>
              <w:rPr>
                <w:rFonts w:ascii="Times New Roman" w:hAnsi="Times New Roman" w:cs="Times New Roman"/>
                <w:i/>
              </w:rPr>
            </w:pPr>
            <w:r>
              <w:rPr>
                <w:rFonts w:ascii="Times New Roman" w:hAnsi="Times New Roman" w:cs="Times New Roman"/>
                <w:i/>
              </w:rPr>
              <w:t xml:space="preserve">Fürchte dich </w:t>
            </w:r>
            <w:r>
              <w:rPr>
                <w:rFonts w:ascii="Times New Roman" w:hAnsi="Times New Roman" w:cs="Times New Roman"/>
                <w:b/>
                <w:bCs/>
                <w:i/>
              </w:rPr>
              <w:t>nicht</w:t>
            </w:r>
            <w:r>
              <w:rPr>
                <w:rFonts w:ascii="Times New Roman" w:hAnsi="Times New Roman" w:cs="Times New Roman"/>
                <w:i/>
              </w:rPr>
              <w:t>, Zacharias!</w:t>
            </w:r>
          </w:p>
        </w:tc>
        <w:tc>
          <w:tcPr>
            <w:tcW w:w="2201" w:type="dxa"/>
          </w:tcPr>
          <w:p w:rsidR="00DC11A6" w:rsidRDefault="00000000">
            <w:pPr>
              <w:rPr>
                <w:rFonts w:ascii="Times New Roman" w:hAnsi="Times New Roman" w:cs="Times New Roman"/>
                <w:i/>
              </w:rPr>
            </w:pPr>
            <w:r>
              <w:rPr>
                <w:rFonts w:ascii="Times New Roman" w:hAnsi="Times New Roman" w:cs="Times New Roman"/>
                <w:i/>
              </w:rPr>
              <w:t xml:space="preserve">furcht dich </w:t>
            </w:r>
            <w:r>
              <w:rPr>
                <w:rFonts w:ascii="Times New Roman" w:hAnsi="Times New Roman" w:cs="Times New Roman"/>
                <w:b/>
                <w:bCs/>
                <w:i/>
              </w:rPr>
              <w:t>nicht</w:t>
            </w:r>
            <w:r>
              <w:rPr>
                <w:rFonts w:ascii="Times New Roman" w:hAnsi="Times New Roman" w:cs="Times New Roman"/>
                <w:i/>
              </w:rPr>
              <w:t xml:space="preserve"> Zacharia</w:t>
            </w:r>
          </w:p>
        </w:tc>
        <w:tc>
          <w:tcPr>
            <w:tcW w:w="2693" w:type="dxa"/>
          </w:tcPr>
          <w:p w:rsidR="00DC11A6" w:rsidRDefault="00000000">
            <w:pPr>
              <w:rPr>
                <w:rFonts w:ascii="Times New Roman" w:hAnsi="Times New Roman" w:cs="Times New Roman"/>
                <w:i/>
              </w:rPr>
            </w:pPr>
            <w:r>
              <w:rPr>
                <w:rFonts w:ascii="Times New Roman" w:hAnsi="Times New Roman" w:cs="Times New Roman"/>
                <w:b/>
                <w:bCs/>
                <w:i/>
              </w:rPr>
              <w:t>nicht</w:t>
            </w:r>
            <w:r>
              <w:rPr>
                <w:rFonts w:ascii="Times New Roman" w:hAnsi="Times New Roman" w:cs="Times New Roman"/>
                <w:i/>
              </w:rPr>
              <w:t xml:space="preserve"> vorchte dich zacharia</w:t>
            </w:r>
          </w:p>
        </w:tc>
        <w:tc>
          <w:tcPr>
            <w:tcW w:w="2693" w:type="dxa"/>
          </w:tcPr>
          <w:p w:rsidR="00DC11A6" w:rsidRDefault="00000000">
            <w:pPr>
              <w:rPr>
                <w:rFonts w:ascii="Times New Roman" w:hAnsi="Times New Roman" w:cs="Times New Roman"/>
                <w:i/>
                <w:lang w:val="fr-CH"/>
              </w:rPr>
            </w:pPr>
            <w:r>
              <w:rPr>
                <w:rFonts w:ascii="Times New Roman" w:hAnsi="Times New Roman" w:cs="Times New Roman"/>
                <w:b/>
                <w:i/>
                <w:lang w:val="fr-CH"/>
              </w:rPr>
              <w:t>ni</w:t>
            </w:r>
            <w:r>
              <w:rPr>
                <w:rFonts w:ascii="Times New Roman" w:hAnsi="Times New Roman" w:cs="Times New Roman"/>
                <w:i/>
                <w:lang w:val="fr-CH"/>
              </w:rPr>
              <w:t xml:space="preserve"> forhti thu thir, Zacharias</w:t>
            </w:r>
          </w:p>
        </w:tc>
      </w:tr>
      <w:tr w:rsidR="00DC11A6">
        <w:tc>
          <w:tcPr>
            <w:tcW w:w="9709" w:type="dxa"/>
            <w:gridSpan w:val="4"/>
          </w:tcPr>
          <w:p w:rsidR="00DC11A6" w:rsidRDefault="00000000">
            <w:pPr>
              <w:rPr>
                <w:rFonts w:ascii="Times New Roman" w:hAnsi="Times New Roman" w:cs="Times New Roman"/>
              </w:rPr>
            </w:pPr>
            <w:r>
              <w:rPr>
                <w:rFonts w:ascii="Times New Roman" w:hAnsi="Times New Roman" w:cs="Times New Roman"/>
                <w:b/>
              </w:rPr>
              <w:t xml:space="preserve">Erklärung: </w:t>
            </w:r>
            <w:r>
              <w:rPr>
                <w:rFonts w:ascii="Times New Roman" w:hAnsi="Times New Roman" w:cs="Times New Roman"/>
              </w:rPr>
              <w:t xml:space="preserve">Dieser Satz dient als Beispiel um die Verneinung zu illustrieren. Als Konstante zeigt sich, dass in allen vier Sprachstufen eine Partikel verwendet wird, um Negation zu auszudrücken: einmal </w:t>
            </w:r>
            <w:r>
              <w:rPr>
                <w:rFonts w:ascii="Times New Roman" w:hAnsi="Times New Roman" w:cs="Times New Roman"/>
                <w:i/>
                <w:iCs/>
              </w:rPr>
              <w:t>ni</w:t>
            </w:r>
            <w:r>
              <w:rPr>
                <w:rFonts w:ascii="Times New Roman" w:hAnsi="Times New Roman" w:cs="Times New Roman"/>
              </w:rPr>
              <w:t xml:space="preserve"> und dreimal </w:t>
            </w:r>
            <w:r>
              <w:rPr>
                <w:rFonts w:ascii="Times New Roman" w:hAnsi="Times New Roman" w:cs="Times New Roman"/>
                <w:i/>
              </w:rPr>
              <w:t>nicht</w:t>
            </w:r>
            <w:r>
              <w:rPr>
                <w:rFonts w:ascii="Times New Roman" w:hAnsi="Times New Roman" w:cs="Times New Roman"/>
              </w:rPr>
              <w:t xml:space="preserve">. Im Althochdeutschen steht die Partikel </w:t>
            </w:r>
            <w:r>
              <w:rPr>
                <w:rFonts w:ascii="Times New Roman" w:hAnsi="Times New Roman" w:cs="Times New Roman"/>
                <w:i/>
              </w:rPr>
              <w:t>ni</w:t>
            </w:r>
            <w:r>
              <w:rPr>
                <w:rFonts w:ascii="Times New Roman" w:hAnsi="Times New Roman" w:cs="Times New Roman"/>
              </w:rPr>
              <w:t xml:space="preserve"> vor dem Verb </w:t>
            </w:r>
            <w:r>
              <w:rPr>
                <w:rFonts w:ascii="Times New Roman" w:hAnsi="Times New Roman" w:cs="Times New Roman"/>
                <w:i/>
              </w:rPr>
              <w:t>forhti</w:t>
            </w:r>
            <w:r>
              <w:rPr>
                <w:rFonts w:ascii="Times New Roman" w:hAnsi="Times New Roman" w:cs="Times New Roman"/>
              </w:rPr>
              <w:t xml:space="preserve">, die Abfolge Negationspartikel </w:t>
            </w:r>
            <w:r>
              <w:rPr>
                <w:rFonts w:ascii="Times New Roman" w:hAnsi="Times New Roman" w:cs="Times New Roman"/>
                <w:i/>
              </w:rPr>
              <w:t>ni</w:t>
            </w:r>
            <w:r>
              <w:rPr>
                <w:rFonts w:ascii="Times New Roman" w:hAnsi="Times New Roman" w:cs="Times New Roman"/>
              </w:rPr>
              <w:t xml:space="preserve"> + Verb ist charakteristisch für das Althochdeutsche (sie spiegelt im Übrigen auch die lateinische Wortfolge wider: </w:t>
            </w:r>
            <w:r>
              <w:rPr>
                <w:rFonts w:ascii="Times New Roman" w:hAnsi="Times New Roman" w:cs="Times New Roman"/>
                <w:bCs/>
                <w:i/>
                <w:iCs/>
              </w:rPr>
              <w:t>N&amp;imeas zacharia</w:t>
            </w:r>
            <w:r>
              <w:rPr>
                <w:rFonts w:ascii="Times New Roman" w:hAnsi="Times New Roman" w:cs="Times New Roman"/>
                <w:bCs/>
              </w:rPr>
              <w:t>)</w:t>
            </w:r>
            <w:r>
              <w:rPr>
                <w:rFonts w:ascii="Times New Roman" w:hAnsi="Times New Roman" w:cs="Times New Roman"/>
              </w:rPr>
              <w:t xml:space="preserve">. Im Mittelhochdeutschen ist auch der Typ der doppelten Verneinung anzutreffen wie im «Parzival» </w:t>
            </w:r>
            <w:r>
              <w:rPr>
                <w:rFonts w:ascii="Times New Roman" w:hAnsi="Times New Roman" w:cs="Times New Roman"/>
                <w:i/>
              </w:rPr>
              <w:t>ich</w:t>
            </w:r>
            <w:r>
              <w:rPr>
                <w:rFonts w:ascii="Times New Roman" w:hAnsi="Times New Roman" w:cs="Times New Roman"/>
                <w:b/>
                <w:i/>
              </w:rPr>
              <w:t>n</w:t>
            </w:r>
            <w:r>
              <w:rPr>
                <w:rFonts w:ascii="Times New Roman" w:hAnsi="Times New Roman" w:cs="Times New Roman"/>
                <w:i/>
              </w:rPr>
              <w:t xml:space="preserve"> weiz </w:t>
            </w:r>
            <w:r>
              <w:rPr>
                <w:rFonts w:ascii="Times New Roman" w:hAnsi="Times New Roman" w:cs="Times New Roman"/>
                <w:b/>
                <w:i/>
              </w:rPr>
              <w:t>niht</w:t>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ADDIN ZOTERO_ITEM CSL_CITATION {"citationID":"jcLodYrM","properties":{"formattedCitation":"(Fleischer/Schallert 2011: 231)","plainCitation":"(Fleischer/Schallert 2011: 231)","noteIndex":0},"citationItems":[{"id":2152,"uris":["http://zotero.org/groups/2735039/items/Y2BBV9DZ"],"itemData":{"id":2152,"type":"book","collection-title":"Narr Studienbücher","event-place":"Tübingen","publisher":"Narr Francke Attempto","publisher-place":"Tübingen","source":"swisscovery.slsp.ch","title":"Historische Syntax des Deutschen. Eine Einführung","author":[{"family":"Fleischer","given":"Jürg"},{"family":"Schallert","given":"Oliver"}],"issued":{"date-parts":[["2011"]]}},"locator":"231","label":"page"}],"schema":"https://github.com/citation-style-language/schema/raw/master/csl-citation.json"} </w:instrText>
            </w:r>
            <w:r>
              <w:rPr>
                <w:rFonts w:ascii="Times New Roman" w:hAnsi="Times New Roman" w:cs="Times New Roman"/>
              </w:rPr>
              <w:fldChar w:fldCharType="separate"/>
            </w:r>
            <w:r>
              <w:rPr>
                <w:rFonts w:ascii="Times New Roman" w:hAnsi="Times New Roman" w:cs="Times New Roman"/>
              </w:rPr>
              <w:t>(Fleischer/Schallert 2011: 231)</w:t>
            </w:r>
            <w:r>
              <w:rPr>
                <w:rFonts w:ascii="Times New Roman" w:hAnsi="Times New Roman" w:cs="Times New Roman"/>
              </w:rPr>
              <w:fldChar w:fldCharType="end"/>
            </w:r>
            <w:r>
              <w:rPr>
                <w:rFonts w:ascii="Times New Roman" w:hAnsi="Times New Roman" w:cs="Times New Roman"/>
              </w:rPr>
              <w:t xml:space="preserve">, die aber in den vorliegenden Textstellen nicht vorkommt. Während </w:t>
            </w:r>
            <w:r>
              <w:rPr>
                <w:rFonts w:ascii="Times New Roman" w:hAnsi="Times New Roman" w:cs="Times New Roman"/>
                <w:i/>
              </w:rPr>
              <w:t>niht</w:t>
            </w:r>
            <w:r>
              <w:rPr>
                <w:rFonts w:ascii="Times New Roman" w:hAnsi="Times New Roman" w:cs="Times New Roman"/>
              </w:rPr>
              <w:t xml:space="preserve"> anfänglich die Partikel </w:t>
            </w:r>
            <w:r>
              <w:rPr>
                <w:rFonts w:ascii="Times New Roman" w:hAnsi="Times New Roman" w:cs="Times New Roman"/>
                <w:i/>
              </w:rPr>
              <w:t>ni</w:t>
            </w:r>
            <w:r>
              <w:rPr>
                <w:rFonts w:ascii="Times New Roman" w:hAnsi="Times New Roman" w:cs="Times New Roman"/>
              </w:rPr>
              <w:t xml:space="preserve"> und somit die Verneinung lediglich verdeutlicht, ersetzt es </w:t>
            </w:r>
            <w:r>
              <w:rPr>
                <w:rFonts w:ascii="Times New Roman" w:hAnsi="Times New Roman" w:cs="Times New Roman"/>
                <w:i/>
                <w:iCs/>
              </w:rPr>
              <w:t xml:space="preserve">ni </w:t>
            </w:r>
            <w:r>
              <w:rPr>
                <w:rFonts w:ascii="Times New Roman" w:hAnsi="Times New Roman" w:cs="Times New Roman"/>
              </w:rPr>
              <w:t>schliesslich ab mittelhochdeutscher Zeit (sog. Jespersen-Zyklus).</w:t>
            </w:r>
            <w:r>
              <w:rPr>
                <w:rStyle w:val="Funotenzeichen"/>
                <w:rFonts w:ascii="Times New Roman" w:hAnsi="Times New Roman" w:cs="Times New Roman"/>
              </w:rPr>
              <w:footnoteReference w:id="9"/>
            </w:r>
            <w:r>
              <w:rPr>
                <w:rFonts w:ascii="Times New Roman" w:hAnsi="Times New Roman" w:cs="Times New Roman"/>
              </w:rPr>
              <w:t xml:space="preserve"> </w:t>
            </w:r>
            <w:r>
              <w:rPr>
                <w:rFonts w:ascii="Times New Roman" w:hAnsi="Times New Roman" w:cs="Times New Roman"/>
              </w:rPr>
              <w:br/>
              <w:t xml:space="preserve">Das Negationswort </w:t>
            </w:r>
            <w:r>
              <w:rPr>
                <w:rFonts w:ascii="Times New Roman" w:hAnsi="Times New Roman" w:cs="Times New Roman"/>
                <w:i/>
              </w:rPr>
              <w:t>niht</w:t>
            </w:r>
            <w:r>
              <w:rPr>
                <w:rFonts w:ascii="Times New Roman" w:hAnsi="Times New Roman" w:cs="Times New Roman"/>
              </w:rPr>
              <w:t xml:space="preserve"> geht auf ahd. </w:t>
            </w:r>
            <w:r>
              <w:rPr>
                <w:rFonts w:ascii="Times New Roman" w:hAnsi="Times New Roman" w:cs="Times New Roman"/>
                <w:i/>
                <w:iCs/>
              </w:rPr>
              <w:t>niowiht</w:t>
            </w:r>
            <w:r>
              <w:rPr>
                <w:rFonts w:ascii="Times New Roman" w:hAnsi="Times New Roman" w:cs="Times New Roman"/>
              </w:rPr>
              <w:t xml:space="preserve"> = </w:t>
            </w:r>
            <w:r>
              <w:rPr>
                <w:rFonts w:ascii="Times New Roman" w:hAnsi="Times New Roman" w:cs="Times New Roman"/>
                <w:i/>
                <w:iCs/>
              </w:rPr>
              <w:t>ni</w:t>
            </w:r>
            <w:r>
              <w:rPr>
                <w:rFonts w:ascii="Times New Roman" w:hAnsi="Times New Roman" w:cs="Times New Roman"/>
              </w:rPr>
              <w:t xml:space="preserve"> + </w:t>
            </w:r>
            <w:r>
              <w:rPr>
                <w:rFonts w:ascii="Times New Roman" w:hAnsi="Times New Roman" w:cs="Times New Roman"/>
                <w:i/>
                <w:iCs/>
              </w:rPr>
              <w:t>je</w:t>
            </w:r>
            <w:r>
              <w:rPr>
                <w:rFonts w:ascii="Times New Roman" w:hAnsi="Times New Roman" w:cs="Times New Roman"/>
              </w:rPr>
              <w:t xml:space="preserve"> + </w:t>
            </w:r>
            <w:r>
              <w:rPr>
                <w:rFonts w:ascii="Times New Roman" w:hAnsi="Times New Roman" w:cs="Times New Roman"/>
                <w:i/>
              </w:rPr>
              <w:t>wiht</w:t>
            </w:r>
            <w:r>
              <w:rPr>
                <w:rFonts w:ascii="Times New Roman" w:hAnsi="Times New Roman" w:cs="Times New Roman"/>
              </w:rPr>
              <w:t xml:space="preserve"> ‘nie eines Wesens’ zurück und ist ursprünglich das negative Indefinitpronomen (= nhd. </w:t>
            </w:r>
            <w:r>
              <w:rPr>
                <w:rFonts w:ascii="Times New Roman" w:hAnsi="Times New Roman" w:cs="Times New Roman"/>
                <w:i/>
              </w:rPr>
              <w:t>nichts</w:t>
            </w:r>
            <w:r>
              <w:rPr>
                <w:rFonts w:ascii="Times New Roman" w:hAnsi="Times New Roman" w:cs="Times New Roman"/>
              </w:rPr>
              <w:t xml:space="preserve">). Im mittelhochdeutschen Beispiel steht </w:t>
            </w:r>
            <w:r>
              <w:rPr>
                <w:rFonts w:ascii="Times New Roman" w:hAnsi="Times New Roman" w:cs="Times New Roman"/>
                <w:i/>
              </w:rPr>
              <w:t>nicht</w:t>
            </w:r>
            <w:r>
              <w:rPr>
                <w:rFonts w:ascii="Times New Roman" w:hAnsi="Times New Roman" w:cs="Times New Roman"/>
              </w:rPr>
              <w:t xml:space="preserve"> noch im Vorfeld; diese Position ist aber ab dem Frühneuhochdeutschen selten und wird durch die Position im Mittelfeld abgelöst. Die Abfolge mit der einfachen Negation </w:t>
            </w:r>
            <w:r>
              <w:rPr>
                <w:rFonts w:ascii="Times New Roman" w:hAnsi="Times New Roman" w:cs="Times New Roman"/>
                <w:i/>
              </w:rPr>
              <w:t>nicht</w:t>
            </w:r>
            <w:r>
              <w:rPr>
                <w:rFonts w:ascii="Times New Roman" w:hAnsi="Times New Roman" w:cs="Times New Roman"/>
              </w:rPr>
              <w:t xml:space="preserve"> im Mittelfeld – wie im frühneuhochdeutschen Beispiel – entspricht der im Neuhochdeutschen üblichen Form.</w:t>
            </w:r>
          </w:p>
        </w:tc>
      </w:tr>
      <w:tr w:rsidR="00DC11A6">
        <w:tc>
          <w:tcPr>
            <w:tcW w:w="9709" w:type="dxa"/>
            <w:gridSpan w:val="4"/>
          </w:tcPr>
          <w:p w:rsidR="00DC11A6" w:rsidRDefault="00DC11A6">
            <w:pPr>
              <w:rPr>
                <w:rFonts w:ascii="Times New Roman" w:hAnsi="Times New Roman" w:cs="Times New Roman"/>
                <w:b/>
              </w:rPr>
            </w:pPr>
          </w:p>
        </w:tc>
      </w:tr>
      <w:tr w:rsidR="00DC11A6">
        <w:tc>
          <w:tcPr>
            <w:tcW w:w="2122" w:type="dxa"/>
          </w:tcPr>
          <w:p w:rsidR="00DC11A6" w:rsidRDefault="00000000">
            <w:pPr>
              <w:rPr>
                <w:rFonts w:ascii="Times New Roman" w:hAnsi="Times New Roman" w:cs="Times New Roman"/>
                <w:i/>
                <w:iCs/>
              </w:rPr>
            </w:pPr>
            <w:r>
              <w:rPr>
                <w:rFonts w:ascii="Times New Roman" w:hAnsi="Times New Roman" w:cs="Times New Roman"/>
                <w:i/>
                <w:iCs/>
              </w:rPr>
              <w:t xml:space="preserve">viele andere </w:t>
            </w:r>
            <w:r>
              <w:rPr>
                <w:rFonts w:ascii="Times New Roman" w:hAnsi="Times New Roman" w:cs="Times New Roman"/>
                <w:b/>
                <w:bCs/>
                <w:i/>
                <w:iCs/>
              </w:rPr>
              <w:t>werden</w:t>
            </w:r>
            <w:r>
              <w:rPr>
                <w:rFonts w:ascii="Times New Roman" w:hAnsi="Times New Roman" w:cs="Times New Roman"/>
                <w:i/>
                <w:iCs/>
              </w:rPr>
              <w:t xml:space="preserve"> sich über seine Geburt </w:t>
            </w:r>
            <w:r>
              <w:rPr>
                <w:rFonts w:ascii="Times New Roman" w:hAnsi="Times New Roman" w:cs="Times New Roman"/>
                <w:b/>
                <w:bCs/>
                <w:i/>
                <w:iCs/>
              </w:rPr>
              <w:t>freuen</w:t>
            </w:r>
          </w:p>
        </w:tc>
        <w:tc>
          <w:tcPr>
            <w:tcW w:w="2201" w:type="dxa"/>
          </w:tcPr>
          <w:p w:rsidR="00DC11A6" w:rsidRDefault="00000000">
            <w:pPr>
              <w:rPr>
                <w:rFonts w:ascii="Times New Roman" w:hAnsi="Times New Roman" w:cs="Times New Roman"/>
                <w:i/>
                <w:iCs/>
              </w:rPr>
            </w:pPr>
            <w:r>
              <w:rPr>
                <w:rFonts w:ascii="Times New Roman" w:hAnsi="Times New Roman" w:cs="Times New Roman"/>
                <w:i/>
                <w:iCs/>
              </w:rPr>
              <w:t xml:space="preserve">viel </w:t>
            </w:r>
            <w:r>
              <w:rPr>
                <w:rFonts w:ascii="Times New Roman" w:hAnsi="Times New Roman" w:cs="Times New Roman"/>
                <w:b/>
                <w:bCs/>
                <w:i/>
                <w:iCs/>
              </w:rPr>
              <w:t>werden</w:t>
            </w:r>
            <w:r>
              <w:rPr>
                <w:rFonts w:ascii="Times New Roman" w:hAnsi="Times New Roman" w:cs="Times New Roman"/>
                <w:i/>
                <w:iCs/>
              </w:rPr>
              <w:t xml:space="preserve"> sich seyner gepurt </w:t>
            </w:r>
            <w:r>
              <w:rPr>
                <w:rFonts w:ascii="Times New Roman" w:hAnsi="Times New Roman" w:cs="Times New Roman"/>
                <w:b/>
                <w:bCs/>
                <w:i/>
                <w:iCs/>
              </w:rPr>
              <w:t>frewen</w:t>
            </w:r>
          </w:p>
        </w:tc>
        <w:tc>
          <w:tcPr>
            <w:tcW w:w="2693" w:type="dxa"/>
          </w:tcPr>
          <w:p w:rsidR="00DC11A6" w:rsidRDefault="00000000">
            <w:pPr>
              <w:rPr>
                <w:rFonts w:ascii="Times New Roman" w:hAnsi="Times New Roman" w:cs="Times New Roman"/>
                <w:i/>
                <w:iCs/>
              </w:rPr>
            </w:pPr>
            <w:r>
              <w:rPr>
                <w:rFonts w:ascii="Times New Roman" w:hAnsi="Times New Roman" w:cs="Times New Roman"/>
                <w:i/>
                <w:iCs/>
              </w:rPr>
              <w:t xml:space="preserve">ir vile </w:t>
            </w:r>
            <w:r>
              <w:rPr>
                <w:rFonts w:ascii="Times New Roman" w:hAnsi="Times New Roman" w:cs="Times New Roman"/>
                <w:b/>
                <w:bCs/>
                <w:i/>
                <w:iCs/>
              </w:rPr>
              <w:t>ſullen</w:t>
            </w:r>
            <w:r>
              <w:rPr>
                <w:rFonts w:ascii="Times New Roman" w:hAnsi="Times New Roman" w:cs="Times New Roman"/>
                <w:i/>
                <w:iCs/>
              </w:rPr>
              <w:t xml:space="preserve"> ſich </w:t>
            </w:r>
            <w:r>
              <w:rPr>
                <w:rFonts w:ascii="Times New Roman" w:hAnsi="Times New Roman" w:cs="Times New Roman"/>
                <w:b/>
                <w:bCs/>
                <w:i/>
                <w:iCs/>
              </w:rPr>
              <w:t>vrouwen</w:t>
            </w:r>
            <w:r>
              <w:rPr>
                <w:rFonts w:ascii="Times New Roman" w:hAnsi="Times New Roman" w:cs="Times New Roman"/>
                <w:i/>
                <w:iCs/>
              </w:rPr>
              <w:t xml:space="preserve"> in ſiner geburt</w:t>
            </w:r>
          </w:p>
        </w:tc>
        <w:tc>
          <w:tcPr>
            <w:tcW w:w="2693" w:type="dxa"/>
          </w:tcPr>
          <w:p w:rsidR="00DC11A6" w:rsidRDefault="00000000">
            <w:pPr>
              <w:rPr>
                <w:rFonts w:ascii="Times New Roman" w:hAnsi="Times New Roman" w:cs="Times New Roman"/>
                <w:i/>
                <w:iCs/>
                <w:lang w:val="it-IT"/>
              </w:rPr>
            </w:pPr>
            <w:r>
              <w:rPr>
                <w:rFonts w:ascii="Times New Roman" w:hAnsi="Times New Roman" w:cs="Times New Roman"/>
                <w:i/>
                <w:iCs/>
                <w:lang w:val="it-IT"/>
              </w:rPr>
              <w:t xml:space="preserve">manage in sinero giburti </w:t>
            </w:r>
            <w:r>
              <w:rPr>
                <w:rFonts w:ascii="Times New Roman" w:hAnsi="Times New Roman" w:cs="Times New Roman"/>
                <w:b/>
                <w:bCs/>
                <w:i/>
                <w:iCs/>
                <w:lang w:val="it-IT"/>
              </w:rPr>
              <w:t>mendent</w:t>
            </w:r>
          </w:p>
        </w:tc>
      </w:tr>
      <w:tr w:rsidR="00DC11A6">
        <w:tc>
          <w:tcPr>
            <w:tcW w:w="9709" w:type="dxa"/>
            <w:gridSpan w:val="4"/>
          </w:tcPr>
          <w:p w:rsidR="00DC11A6" w:rsidRDefault="00000000">
            <w:pPr>
              <w:rPr>
                <w:rFonts w:ascii="Times New Roman" w:hAnsi="Times New Roman" w:cs="Times New Roman"/>
              </w:rPr>
            </w:pPr>
            <w:r>
              <w:rPr>
                <w:rFonts w:ascii="Times New Roman" w:hAnsi="Times New Roman" w:cs="Times New Roman"/>
                <w:b/>
              </w:rPr>
              <w:t>Erklärung:</w:t>
            </w:r>
            <w:r>
              <w:rPr>
                <w:rFonts w:ascii="Times New Roman" w:hAnsi="Times New Roman" w:cs="Times New Roman"/>
              </w:rPr>
              <w:t xml:space="preserve"> Dieser Satz dient als Beispiel, um die Bildung des Futurs zu veranschaulichen. In der Form wie Zukünftiges ausgedrückt wurde, zeigen sich Unterschiede: </w:t>
            </w:r>
            <w:r>
              <w:rPr>
                <w:rFonts w:ascii="Times New Roman" w:hAnsi="Times New Roman" w:cs="Times New Roman"/>
                <w:bCs/>
              </w:rPr>
              <w:t xml:space="preserve">Im Verlaufe des Althochdeutschen finden sich zunehmend periphrastische Verbalformen, die mit Auxiliarverben wie </w:t>
            </w:r>
            <w:r>
              <w:rPr>
                <w:rFonts w:ascii="Times New Roman" w:hAnsi="Times New Roman" w:cs="Times New Roman"/>
                <w:bCs/>
                <w:i/>
                <w:iCs/>
              </w:rPr>
              <w:t>sīn</w:t>
            </w:r>
            <w:r>
              <w:rPr>
                <w:rFonts w:ascii="Times New Roman" w:hAnsi="Times New Roman" w:cs="Times New Roman"/>
                <w:bCs/>
              </w:rPr>
              <w:t>/</w:t>
            </w:r>
            <w:r>
              <w:rPr>
                <w:rFonts w:ascii="Times New Roman" w:hAnsi="Times New Roman" w:cs="Times New Roman"/>
                <w:bCs/>
                <w:i/>
                <w:iCs/>
              </w:rPr>
              <w:t>wesan</w:t>
            </w:r>
            <w:r>
              <w:rPr>
                <w:rFonts w:ascii="Times New Roman" w:hAnsi="Times New Roman" w:cs="Times New Roman"/>
                <w:bCs/>
              </w:rPr>
              <w:t xml:space="preserve">, </w:t>
            </w:r>
            <w:r>
              <w:rPr>
                <w:rFonts w:ascii="Times New Roman" w:hAnsi="Times New Roman" w:cs="Times New Roman"/>
                <w:bCs/>
                <w:i/>
                <w:iCs/>
              </w:rPr>
              <w:t>werdan</w:t>
            </w:r>
            <w:r>
              <w:rPr>
                <w:rFonts w:ascii="Times New Roman" w:hAnsi="Times New Roman" w:cs="Times New Roman"/>
                <w:bCs/>
              </w:rPr>
              <w:t xml:space="preserve"> und </w:t>
            </w:r>
            <w:r>
              <w:rPr>
                <w:rFonts w:ascii="Times New Roman" w:hAnsi="Times New Roman" w:cs="Times New Roman"/>
                <w:bCs/>
                <w:i/>
                <w:iCs/>
              </w:rPr>
              <w:t>habēn</w:t>
            </w:r>
            <w:r>
              <w:rPr>
                <w:rFonts w:ascii="Times New Roman" w:hAnsi="Times New Roman" w:cs="Times New Roman"/>
                <w:bCs/>
              </w:rPr>
              <w:t>/</w:t>
            </w:r>
            <w:r>
              <w:rPr>
                <w:rFonts w:ascii="Times New Roman" w:hAnsi="Times New Roman" w:cs="Times New Roman"/>
                <w:bCs/>
                <w:i/>
                <w:iCs/>
              </w:rPr>
              <w:t>eigan</w:t>
            </w:r>
            <w:r>
              <w:rPr>
                <w:rFonts w:ascii="Times New Roman" w:hAnsi="Times New Roman" w:cs="Times New Roman"/>
                <w:bCs/>
              </w:rPr>
              <w:t xml:space="preserve"> konstruiert werden (vgl. Schmidt 2023: 134ff.). </w:t>
            </w:r>
            <w:r>
              <w:rPr>
                <w:rFonts w:ascii="Times New Roman" w:hAnsi="Times New Roman" w:cs="Times New Roman"/>
              </w:rPr>
              <w:t xml:space="preserve">Im vorliegenden Beispiel wird im Althochdeutschen allerdings auf eine Futur-Periphrase verichtet und das Präsens </w:t>
            </w:r>
            <w:r>
              <w:rPr>
                <w:rFonts w:ascii="Times New Roman" w:hAnsi="Times New Roman" w:cs="Times New Roman"/>
                <w:i/>
              </w:rPr>
              <w:t>mendent</w:t>
            </w:r>
            <w:r>
              <w:rPr>
                <w:rFonts w:ascii="Times New Roman" w:hAnsi="Times New Roman" w:cs="Times New Roman"/>
              </w:rPr>
              <w:t xml:space="preserve"> verwendet, um Zukünftiges auszudrücken, wie es auch im Gegenwartsdeutschen nach wie vor möglich ist, z.B. </w:t>
            </w:r>
            <w:r>
              <w:rPr>
                <w:rFonts w:ascii="Times New Roman" w:hAnsi="Times New Roman" w:cs="Times New Roman"/>
                <w:i/>
              </w:rPr>
              <w:t>Ich gehe morgen ins Kino</w:t>
            </w:r>
            <w:r>
              <w:rPr>
                <w:rFonts w:ascii="Times New Roman" w:hAnsi="Times New Roman" w:cs="Times New Roman"/>
              </w:rPr>
              <w:t xml:space="preserve"> oder </w:t>
            </w:r>
            <w:r>
              <w:rPr>
                <w:rFonts w:ascii="Times New Roman" w:hAnsi="Times New Roman" w:cs="Times New Roman"/>
                <w:i/>
              </w:rPr>
              <w:t>Ich werde morgen ins Kino gehen</w:t>
            </w:r>
            <w:r>
              <w:rPr>
                <w:rFonts w:ascii="Times New Roman" w:hAnsi="Times New Roman" w:cs="Times New Roman"/>
              </w:rPr>
              <w:t xml:space="preserve">. Im Mittelhochdeutschen zeigt sich bereits eine Periphrase, also eine Form, die aus dem Hilfsverb </w:t>
            </w:r>
            <w:r>
              <w:rPr>
                <w:rFonts w:ascii="Times New Roman" w:hAnsi="Times New Roman" w:cs="Times New Roman"/>
                <w:i/>
                <w:iCs/>
              </w:rPr>
              <w:t>sollen</w:t>
            </w:r>
            <w:r>
              <w:rPr>
                <w:rFonts w:ascii="Times New Roman" w:hAnsi="Times New Roman" w:cs="Times New Roman"/>
              </w:rPr>
              <w:t xml:space="preserve"> und dem Infinitiv besteht; im Frühneuhochdeutschen ist dann die Periphrase mit </w:t>
            </w:r>
            <w:r>
              <w:rPr>
                <w:rFonts w:ascii="Times New Roman" w:hAnsi="Times New Roman" w:cs="Times New Roman"/>
                <w:i/>
              </w:rPr>
              <w:t>werden</w:t>
            </w:r>
            <w:r>
              <w:rPr>
                <w:rFonts w:ascii="Times New Roman" w:hAnsi="Times New Roman" w:cs="Times New Roman"/>
              </w:rPr>
              <w:t xml:space="preserve"> + Infinitiv vorhanden, die sich auch im Standarddeutschen etabliert hat.</w:t>
            </w:r>
          </w:p>
        </w:tc>
      </w:tr>
    </w:tbl>
    <w:p w:rsidR="00DC11A6" w:rsidRDefault="00000000">
      <w:pPr>
        <w:pStyle w:val="berschrift2"/>
        <w:rPr>
          <w:rFonts w:ascii="Times New Roman" w:hAnsi="Times New Roman" w:cs="Times New Roman"/>
        </w:rPr>
      </w:pPr>
      <w:r>
        <w:rPr>
          <w:rFonts w:ascii="Times New Roman" w:hAnsi="Times New Roman" w:cs="Times New Roman"/>
        </w:rPr>
        <w:t>Periodisierung des Deutschen</w:t>
      </w:r>
    </w:p>
    <w:p w:rsidR="00DC11A6" w:rsidRDefault="00000000">
      <w:pPr>
        <w:pStyle w:val="Listenabsatz"/>
        <w:numPr>
          <w:ilvl w:val="0"/>
          <w:numId w:val="24"/>
        </w:numPr>
        <w:rPr>
          <w:rFonts w:ascii="Times New Roman" w:hAnsi="Times New Roman" w:cs="Times New Roman"/>
        </w:rPr>
      </w:pPr>
      <w:r>
        <w:rPr>
          <w:rFonts w:ascii="Times New Roman" w:hAnsi="Times New Roman" w:cs="Times New Roman"/>
        </w:rPr>
        <w:t xml:space="preserve">Die Benennung der Sprachstufen </w:t>
      </w:r>
      <w:r>
        <w:rPr>
          <w:rFonts w:ascii="Times New Roman" w:hAnsi="Times New Roman" w:cs="Times New Roman"/>
          <w:i/>
        </w:rPr>
        <w:t>alt-hoch-deutsch</w:t>
      </w:r>
      <w:r>
        <w:rPr>
          <w:rFonts w:ascii="Times New Roman" w:hAnsi="Times New Roman" w:cs="Times New Roman"/>
        </w:rPr>
        <w:t xml:space="preserve">, </w:t>
      </w:r>
      <w:r>
        <w:rPr>
          <w:rFonts w:ascii="Times New Roman" w:hAnsi="Times New Roman" w:cs="Times New Roman"/>
          <w:i/>
        </w:rPr>
        <w:t>mittel-hoch-deutsch</w:t>
      </w:r>
      <w:r>
        <w:rPr>
          <w:rFonts w:ascii="Times New Roman" w:hAnsi="Times New Roman" w:cs="Times New Roman"/>
        </w:rPr>
        <w:t xml:space="preserve">, </w:t>
      </w:r>
      <w:r>
        <w:rPr>
          <w:rFonts w:ascii="Times New Roman" w:hAnsi="Times New Roman" w:cs="Times New Roman"/>
          <w:i/>
        </w:rPr>
        <w:t>früh-neu-hoch-deutsch</w:t>
      </w:r>
      <w:r>
        <w:rPr>
          <w:rFonts w:ascii="Times New Roman" w:hAnsi="Times New Roman" w:cs="Times New Roman"/>
        </w:rPr>
        <w:t xml:space="preserve"> und </w:t>
      </w:r>
      <w:r>
        <w:rPr>
          <w:rFonts w:ascii="Times New Roman" w:hAnsi="Times New Roman" w:cs="Times New Roman"/>
          <w:i/>
        </w:rPr>
        <w:t>neu-hoch-deutsch</w:t>
      </w:r>
      <w:r>
        <w:rPr>
          <w:rFonts w:ascii="Times New Roman" w:hAnsi="Times New Roman" w:cs="Times New Roman"/>
        </w:rPr>
        <w:t xml:space="preserve"> nimmt auf folgende drei Ebenen Bezug: Zeit, Raum und Sprache. Der zeitliche Aspekt wird im ersten Teil der Wortbildungen aufgenommen. Seit Jacob Grimm ist es üblich, Sprachen in die Sprachstufen «alt», «mittel» und «neu» zu periodisieren, z.B. altenglisch – mittelenglisch – neuenglisch. Das Wort </w:t>
      </w:r>
      <w:r>
        <w:rPr>
          <w:rFonts w:ascii="Times New Roman" w:hAnsi="Times New Roman" w:cs="Times New Roman"/>
          <w:i/>
        </w:rPr>
        <w:t>hoch</w:t>
      </w:r>
      <w:r>
        <w:rPr>
          <w:rFonts w:ascii="Times New Roman" w:hAnsi="Times New Roman" w:cs="Times New Roman"/>
        </w:rPr>
        <w:t xml:space="preserve"> ist räumlich zu verstehen und nimmt Bezug auf den Gegensatz zu </w:t>
      </w:r>
      <w:r>
        <w:rPr>
          <w:rFonts w:ascii="Times New Roman" w:hAnsi="Times New Roman" w:cs="Times New Roman"/>
          <w:i/>
        </w:rPr>
        <w:t xml:space="preserve">nieder </w:t>
      </w:r>
      <w:r>
        <w:rPr>
          <w:rFonts w:ascii="Times New Roman" w:hAnsi="Times New Roman" w:cs="Times New Roman"/>
        </w:rPr>
        <w:t xml:space="preserve">wie in </w:t>
      </w:r>
      <w:r>
        <w:rPr>
          <w:rFonts w:ascii="Times New Roman" w:hAnsi="Times New Roman" w:cs="Times New Roman"/>
          <w:i/>
        </w:rPr>
        <w:t>alt-nieder</w:t>
      </w:r>
      <w:r>
        <w:rPr>
          <w:rFonts w:ascii="Times New Roman" w:hAnsi="Times New Roman" w:cs="Times New Roman"/>
        </w:rPr>
        <w:t>-</w:t>
      </w:r>
      <w:r>
        <w:rPr>
          <w:rFonts w:ascii="Times New Roman" w:hAnsi="Times New Roman" w:cs="Times New Roman"/>
          <w:i/>
        </w:rPr>
        <w:t>deutsch</w:t>
      </w:r>
      <w:r>
        <w:rPr>
          <w:rFonts w:ascii="Times New Roman" w:hAnsi="Times New Roman" w:cs="Times New Roman"/>
        </w:rPr>
        <w:t xml:space="preserve"> (oft auch als </w:t>
      </w:r>
      <w:r>
        <w:rPr>
          <w:rFonts w:ascii="Times New Roman" w:hAnsi="Times New Roman" w:cs="Times New Roman"/>
          <w:i/>
        </w:rPr>
        <w:t>alt-sächsisch</w:t>
      </w:r>
      <w:r>
        <w:rPr>
          <w:rFonts w:ascii="Times New Roman" w:hAnsi="Times New Roman" w:cs="Times New Roman"/>
        </w:rPr>
        <w:t xml:space="preserve"> bezeichnet). Während das Niederdeutsche in nieder gelegenen Teilen des deutschen Sprachraumes gesprochen wurde, wurde Hochdeutsch in höher gelegenen Teilen verwendet. Dass es überhaupt zu einer Trennung in zwei Varietäten kommt, ist der Durchführung oder eben Nicht-Durchführung der 2. Lautverschiebung geschuldet, die als entscheidendes Kriterium gewählt wurde: Hochdeutsch zeigt die Ergebnisse dieses Wandels, Niederdeutsch zeigt sie nicht. </w:t>
      </w:r>
      <w:r>
        <w:rPr>
          <w:rFonts w:ascii="Times New Roman" w:hAnsi="Times New Roman" w:cs="Times New Roman"/>
          <w:i/>
        </w:rPr>
        <w:t>Deutsch</w:t>
      </w:r>
      <w:r>
        <w:rPr>
          <w:rFonts w:ascii="Times New Roman" w:hAnsi="Times New Roman" w:cs="Times New Roman"/>
        </w:rPr>
        <w:t xml:space="preserve"> schlussendlich nimmt Bezug auf die Sprache und ist vergleichbar mit Bildungen wie </w:t>
      </w:r>
      <w:r>
        <w:rPr>
          <w:rFonts w:ascii="Times New Roman" w:hAnsi="Times New Roman" w:cs="Times New Roman"/>
          <w:i/>
        </w:rPr>
        <w:t>alt-englisch</w:t>
      </w:r>
      <w:r>
        <w:rPr>
          <w:rFonts w:ascii="Times New Roman" w:hAnsi="Times New Roman" w:cs="Times New Roman"/>
        </w:rPr>
        <w:t xml:space="preserve"> oder </w:t>
      </w:r>
      <w:r>
        <w:rPr>
          <w:rFonts w:ascii="Times New Roman" w:hAnsi="Times New Roman" w:cs="Times New Roman"/>
          <w:i/>
        </w:rPr>
        <w:t>alt-französisch</w:t>
      </w:r>
      <w:r>
        <w:rPr>
          <w:rFonts w:ascii="Times New Roman" w:hAnsi="Times New Roman" w:cs="Times New Roman"/>
        </w:rPr>
        <w:t>. Periodisierungen sind als Hilfsmittel zu verstehen und nicht als Stichtage zu lesen. Der folgende Periodisierungsvorschlag wurde im 19. Jh. rückblickend entworfen und es versteht sich von selbst, dass das Deutsche des 17. Jahrhunderts für viele Sprachbenutzer:innen bereits nicht mehr als ‘neu’ empfunden wird.</w:t>
      </w:r>
    </w:p>
    <w:p w:rsidR="00DC11A6" w:rsidRDefault="00000000">
      <w:pPr>
        <w:pStyle w:val="Listenabsatz"/>
        <w:numPr>
          <w:ilvl w:val="0"/>
          <w:numId w:val="24"/>
        </w:numPr>
        <w:rPr>
          <w:rFonts w:ascii="Times New Roman" w:hAnsi="Times New Roman" w:cs="Times New Roman"/>
        </w:rPr>
      </w:pPr>
      <w:r>
        <w:rPr>
          <w:rFonts w:ascii="Times New Roman" w:hAnsi="Times New Roman" w:cs="Times New Roman"/>
        </w:rPr>
        <w:lastRenderedPageBreak/>
        <w:t>Karte: Kleiner Sprachatlas der deutschen Schweiz, Seite 15</w:t>
      </w:r>
    </w:p>
    <w:p w:rsidR="00DC11A6" w:rsidRDefault="00000000">
      <w:pPr>
        <w:rPr>
          <w:rFonts w:ascii="Times New Roman" w:hAnsi="Times New Roman" w:cs="Times New Roman"/>
        </w:rPr>
      </w:pPr>
      <w:r>
        <w:rPr>
          <w:rFonts w:ascii="Times New Roman" w:hAnsi="Times New Roman" w:cs="Times New Roman"/>
          <w:noProof/>
        </w:rPr>
        <mc:AlternateContent>
          <mc:Choice Requires="wpg">
            <w:drawing>
              <wp:anchor distT="0" distB="0" distL="114300" distR="114300" simplePos="0" relativeHeight="251659264" behindDoc="1" locked="0" layoutInCell="1" allowOverlap="1">
                <wp:simplePos x="0" y="0"/>
                <wp:positionH relativeFrom="column">
                  <wp:posOffset>-635</wp:posOffset>
                </wp:positionH>
                <wp:positionV relativeFrom="paragraph">
                  <wp:posOffset>180975</wp:posOffset>
                </wp:positionV>
                <wp:extent cx="4651375" cy="4039870"/>
                <wp:effectExtent l="0" t="0" r="0" b="0"/>
                <wp:wrapTight wrapText="bothSides">
                  <wp:wrapPolygon edited="1">
                    <wp:start x="0" y="0"/>
                    <wp:lineTo x="0" y="21491"/>
                    <wp:lineTo x="21497" y="21491"/>
                    <wp:lineTo x="21497" y="0"/>
                    <wp:lineTo x="0" y="0"/>
                  </wp:wrapPolygon>
                </wp:wrapTight>
                <wp:docPr id="8" name="Bild 36" descr="E-Lautverschiebungsgrenzen-Kind_KSD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6" descr="E-Lautverschiebungsgrenzen-Kind_KSDS 15"/>
                        <pic:cNvPicPr>
                          <a:picLocks noChangeAspect="1"/>
                        </pic:cNvPicPr>
                      </pic:nvPicPr>
                      <pic:blipFill>
                        <a:blip r:embed="rId26"/>
                        <a:stretch/>
                      </pic:blipFill>
                      <pic:spPr bwMode="auto">
                        <a:xfrm>
                          <a:off x="0" y="0"/>
                          <a:ext cx="4651375" cy="4039870"/>
                        </a:xfrm>
                        <a:prstGeom prst="rect">
                          <a:avLst/>
                        </a:prstGeom>
                        <a:noFill/>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position:absolute;z-index:-251659264;o:allowoverlap:true;o:allowincell:true;mso-position-horizontal-relative:text;margin-left:-0.05pt;mso-position-horizontal:absolute;mso-position-vertical-relative:text;margin-top:14.25pt;mso-position-vertical:absolute;width:366.25pt;height:318.10pt;mso-wrap-distance-left:9.00pt;mso-wrap-distance-top:0.00pt;mso-wrap-distance-right:9.00pt;mso-wrap-distance-bottom:0.00pt;z-index:1;" wrapcoords="0 0 0 99495 99523 99495 99523 0 0 0" stroked="false">
                <w10:wrap type="tight"/>
                <v:imagedata r:id="rId27" o:title=""/>
                <o:lock v:ext="edit" rotation="t"/>
              </v:shape>
            </w:pict>
          </mc:Fallback>
        </mc:AlternateContent>
      </w:r>
    </w:p>
    <w:p w:rsidR="00DC11A6" w:rsidRDefault="00DC11A6">
      <w:pPr>
        <w:widowControl w:val="0"/>
        <w:jc w:val="both"/>
        <w:rPr>
          <w:rFonts w:ascii="Times New Roman" w:hAnsi="Times New Roman" w:cs="Times New Roman"/>
          <w:sz w:val="18"/>
          <w:szCs w:val="16"/>
        </w:rPr>
      </w:pPr>
    </w:p>
    <w:p w:rsidR="00DC11A6" w:rsidRDefault="00000000">
      <w:pPr>
        <w:widowControl w:val="0"/>
        <w:pBdr>
          <w:bottom w:val="single" w:sz="36" w:space="1" w:color="339933"/>
        </w:pBdr>
        <w:jc w:val="both"/>
        <w:rPr>
          <w:rFonts w:ascii="Times New Roman" w:hAnsi="Times New Roman" w:cs="Times New Roman"/>
          <w:sz w:val="18"/>
          <w:szCs w:val="16"/>
        </w:rPr>
      </w:pPr>
      <w:r>
        <w:rPr>
          <w:rFonts w:ascii="Times New Roman" w:hAnsi="Times New Roman" w:cs="Times New Roman"/>
          <w:sz w:val="18"/>
          <w:szCs w:val="16"/>
        </w:rPr>
        <w:t>Benrather Linie</w:t>
      </w:r>
    </w:p>
    <w:p w:rsidR="00DC11A6" w:rsidRDefault="00DC11A6">
      <w:pPr>
        <w:widowControl w:val="0"/>
        <w:jc w:val="both"/>
        <w:rPr>
          <w:rFonts w:ascii="Times New Roman" w:hAnsi="Times New Roman" w:cs="Times New Roman"/>
          <w:sz w:val="18"/>
          <w:szCs w:val="16"/>
        </w:rPr>
      </w:pPr>
    </w:p>
    <w:p w:rsidR="00DC11A6" w:rsidRDefault="00DC11A6">
      <w:pPr>
        <w:widowControl w:val="0"/>
        <w:jc w:val="both"/>
        <w:rPr>
          <w:rFonts w:ascii="Times New Roman" w:hAnsi="Times New Roman" w:cs="Times New Roman"/>
          <w:sz w:val="18"/>
          <w:szCs w:val="16"/>
        </w:rPr>
      </w:pPr>
    </w:p>
    <w:p w:rsidR="00DC11A6" w:rsidRDefault="00000000">
      <w:pPr>
        <w:widowControl w:val="0"/>
        <w:pBdr>
          <w:bottom w:val="single" w:sz="12" w:space="1" w:color="339933"/>
        </w:pBdr>
        <w:jc w:val="both"/>
        <w:rPr>
          <w:rFonts w:ascii="Times New Roman" w:hAnsi="Times New Roman" w:cs="Times New Roman"/>
          <w:sz w:val="18"/>
          <w:szCs w:val="16"/>
        </w:rPr>
      </w:pPr>
      <w:r>
        <w:rPr>
          <w:rFonts w:ascii="Times New Roman" w:hAnsi="Times New Roman" w:cs="Times New Roman"/>
          <w:sz w:val="18"/>
          <w:szCs w:val="16"/>
        </w:rPr>
        <w:t>Speyerer Linie</w:t>
      </w:r>
    </w:p>
    <w:p w:rsidR="00DC11A6" w:rsidRDefault="00DC11A6">
      <w:pPr>
        <w:widowControl w:val="0"/>
        <w:jc w:val="both"/>
        <w:rPr>
          <w:rFonts w:ascii="Times New Roman" w:hAnsi="Times New Roman" w:cs="Times New Roman"/>
          <w:sz w:val="18"/>
          <w:szCs w:val="16"/>
        </w:rPr>
      </w:pPr>
    </w:p>
    <w:p w:rsidR="00DC11A6" w:rsidRDefault="00DC11A6">
      <w:pPr>
        <w:jc w:val="both"/>
        <w:rPr>
          <w:rFonts w:ascii="Times New Roman" w:hAnsi="Times New Roman" w:cs="Times New Roman"/>
        </w:rPr>
      </w:pPr>
    </w:p>
    <w:p w:rsidR="00DC11A6" w:rsidRDefault="00000000">
      <w:r>
        <w:br w:type="page" w:clear="all"/>
      </w:r>
    </w:p>
    <w:p w:rsidR="00DC11A6" w:rsidRDefault="00000000">
      <w:pPr>
        <w:rPr>
          <w:rFonts w:ascii="Times New Roman" w:hAnsi="Times New Roman" w:cs="Times New Roman"/>
        </w:rPr>
      </w:pPr>
      <w:r>
        <w:rPr>
          <w:rFonts w:ascii="Times New Roman" w:hAnsi="Times New Roman" w:cs="Times New Roman"/>
        </w:rPr>
        <w:t xml:space="preserve">Karte: adfontes </w:t>
      </w:r>
      <w:hyperlink r:id="rId28" w:tooltip="https://www.adfontes.uzh.ch/tutorium/die-deutsche-sprache-in-den-quellen/deutsche-sprachlandschaften-und-schreibsprachen" w:history="1">
        <w:r>
          <w:rPr>
            <w:rStyle w:val="Hyperlink"/>
            <w:rFonts w:ascii="Times New Roman" w:hAnsi="Times New Roman" w:cs="Times New Roman"/>
          </w:rPr>
          <w:t>https://www.adfontes.uzh.ch/tutorium/die-deutsche-sprache-in-den-quellen/deutsche-sprachlandschaften-und-schreibsprachen</w:t>
        </w:r>
      </w:hyperlink>
      <w:r>
        <w:rPr>
          <w:rFonts w:ascii="Times New Roman" w:hAnsi="Times New Roman" w:cs="Times New Roman"/>
        </w:rPr>
        <w:t xml:space="preserve"> </w:t>
      </w:r>
      <w:r>
        <w:rPr>
          <w:rFonts w:ascii="Times New Roman" w:hAnsi="Times New Roman" w:cs="Times New Roman"/>
        </w:rPr>
        <w:br/>
      </w:r>
      <w:r>
        <w:rPr>
          <w:rFonts w:ascii="Times New Roman" w:hAnsi="Times New Roman" w:cs="Times New Roman"/>
          <w:noProof/>
        </w:rPr>
        <mc:AlternateContent>
          <mc:Choice Requires="wpg">
            <w:drawing>
              <wp:inline distT="0" distB="0" distL="0" distR="0">
                <wp:extent cx="5832475" cy="4881880"/>
                <wp:effectExtent l="0" t="0" r="0" b="0"/>
                <wp:docPr id="9" name="Picture 5" descr="Karte1-dialektland ue758p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5" descr="Karte1-dialektland ue758px-2"/>
                        <pic:cNvPicPr>
                          <a:picLocks noChangeAspect="1"/>
                        </pic:cNvPicPr>
                      </pic:nvPicPr>
                      <pic:blipFill>
                        <a:blip r:embed="rId29"/>
                        <a:stretch/>
                      </pic:blipFill>
                      <pic:spPr bwMode="auto">
                        <a:xfrm>
                          <a:off x="0" y="0"/>
                          <a:ext cx="5832475" cy="4881880"/>
                        </a:xfrm>
                        <a:prstGeom prst="rect">
                          <a:avLst/>
                        </a:prstGeom>
                        <a:noFill/>
                        <a:ln>
                          <a:noFill/>
                        </a:ln>
                        <a:effectLst/>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 o:spid="_x0000_s8" type="#_x0000_t75" style="width:459.25pt;height:384.40pt;mso-wrap-distance-left:0.00pt;mso-wrap-distance-top:0.00pt;mso-wrap-distance-right:0.00pt;mso-wrap-distance-bottom:0.00pt;z-index:1;" stroked="f">
                <v:imagedata r:id="rId30" o:title=""/>
                <o:lock v:ext="edit" rotation="t"/>
              </v:shape>
            </w:pict>
          </mc:Fallback>
        </mc:AlternateContent>
      </w:r>
    </w:p>
    <w:p w:rsidR="00DC11A6" w:rsidRDefault="00DC11A6">
      <w:pPr>
        <w:rPr>
          <w:rFonts w:ascii="Times New Roman" w:hAnsi="Times New Roman" w:cs="Times New Roman"/>
        </w:rPr>
      </w:pPr>
    </w:p>
    <w:p w:rsidR="00DC11A6" w:rsidRDefault="00DC11A6">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2268"/>
        <w:gridCol w:w="5352"/>
      </w:tblGrid>
      <w:tr w:rsidR="00DC11A6">
        <w:tc>
          <w:tcPr>
            <w:tcW w:w="9175" w:type="dxa"/>
            <w:gridSpan w:val="3"/>
            <w:tcBorders>
              <w:top w:val="single" w:sz="4" w:space="0" w:color="auto"/>
              <w:left w:val="single" w:sz="4" w:space="0" w:color="auto"/>
              <w:bottom w:val="single" w:sz="4" w:space="0" w:color="auto"/>
              <w:right w:val="single" w:sz="4" w:space="0" w:color="auto"/>
            </w:tcBorders>
            <w:shd w:val="clear" w:color="auto" w:fill="D7D7D7" w:themeFill="background2"/>
          </w:tcPr>
          <w:p w:rsidR="00DC11A6" w:rsidRDefault="00000000">
            <w:pPr>
              <w:rPr>
                <w:rFonts w:ascii="Times New Roman" w:hAnsi="Times New Roman" w:cs="Times New Roman"/>
                <w:b/>
              </w:rPr>
            </w:pPr>
            <w:r>
              <w:rPr>
                <w:rFonts w:ascii="Times New Roman" w:hAnsi="Times New Roman" w:cs="Times New Roman"/>
                <w:b/>
              </w:rPr>
              <w:t>Periodisierung des Deutschen</w:t>
            </w:r>
          </w:p>
        </w:tc>
      </w:tr>
      <w:tr w:rsidR="00DC11A6">
        <w:tc>
          <w:tcPr>
            <w:tcW w:w="1555"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b/>
              </w:rPr>
            </w:pPr>
            <w:r>
              <w:rPr>
                <w:rFonts w:ascii="Times New Roman" w:hAnsi="Times New Roman" w:cs="Times New Roman"/>
                <w:b/>
              </w:rPr>
              <w:t>Zeitraum</w:t>
            </w:r>
          </w:p>
        </w:tc>
        <w:tc>
          <w:tcPr>
            <w:tcW w:w="2268"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b/>
              </w:rPr>
            </w:pPr>
            <w:r>
              <w:rPr>
                <w:rFonts w:ascii="Times New Roman" w:hAnsi="Times New Roman" w:cs="Times New Roman"/>
                <w:b/>
              </w:rPr>
              <w:t>Sprachstufe</w:t>
            </w:r>
          </w:p>
        </w:tc>
        <w:tc>
          <w:tcPr>
            <w:tcW w:w="5352"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b/>
              </w:rPr>
            </w:pPr>
            <w:r>
              <w:rPr>
                <w:rFonts w:ascii="Times New Roman" w:hAnsi="Times New Roman" w:cs="Times New Roman"/>
                <w:b/>
              </w:rPr>
              <w:t xml:space="preserve">Stichwörter zu Überlieferungsstatus und aussersprachlichem Kontext </w:t>
            </w:r>
          </w:p>
        </w:tc>
      </w:tr>
      <w:tr w:rsidR="00DC11A6">
        <w:tc>
          <w:tcPr>
            <w:tcW w:w="1555"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b/>
              </w:rPr>
            </w:pPr>
            <w:r>
              <w:rPr>
                <w:rFonts w:ascii="Times New Roman" w:hAnsi="Times New Roman" w:cs="Times New Roman"/>
                <w:b/>
              </w:rPr>
              <w:t xml:space="preserve">jetzt → </w:t>
            </w:r>
          </w:p>
        </w:tc>
        <w:tc>
          <w:tcPr>
            <w:tcW w:w="2268"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b/>
              </w:rPr>
            </w:pPr>
            <w:r>
              <w:rPr>
                <w:rFonts w:ascii="Times New Roman" w:hAnsi="Times New Roman" w:cs="Times New Roman"/>
                <w:b/>
              </w:rPr>
              <w:t>Gegenwartssprache</w:t>
            </w:r>
          </w:p>
        </w:tc>
        <w:tc>
          <w:tcPr>
            <w:tcW w:w="5352"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rPr>
            </w:pPr>
            <w:r>
              <w:rPr>
                <w:rFonts w:ascii="Times New Roman" w:hAnsi="Times New Roman" w:cs="Times New Roman"/>
              </w:rPr>
              <w:t>110 Millionen Sprecherinnen und Sprecher hauptsächlich in der Schweiz, Deutschland, Österreich, Südtirol, Ostbelgien, Luxemburg und Liechtenstein</w:t>
            </w:r>
          </w:p>
        </w:tc>
      </w:tr>
      <w:tr w:rsidR="00DC11A6">
        <w:tc>
          <w:tcPr>
            <w:tcW w:w="1555"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b/>
              </w:rPr>
            </w:pPr>
            <w:r>
              <w:rPr>
                <w:rFonts w:ascii="Times New Roman" w:hAnsi="Times New Roman" w:cs="Times New Roman"/>
                <w:b/>
              </w:rPr>
              <w:t>1650–1950</w:t>
            </w:r>
          </w:p>
        </w:tc>
        <w:tc>
          <w:tcPr>
            <w:tcW w:w="2268"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b/>
              </w:rPr>
            </w:pPr>
            <w:r>
              <w:rPr>
                <w:rFonts w:ascii="Times New Roman" w:hAnsi="Times New Roman" w:cs="Times New Roman"/>
                <w:b/>
              </w:rPr>
              <w:t>Neuhochdeutsch</w:t>
            </w:r>
          </w:p>
        </w:tc>
        <w:tc>
          <w:tcPr>
            <w:tcW w:w="5352"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rPr>
            </w:pPr>
            <w:r>
              <w:rPr>
                <w:rFonts w:ascii="Times New Roman" w:hAnsi="Times New Roman" w:cs="Times New Roman"/>
              </w:rPr>
              <w:t>Durchsetzung der nhd. Standardsprache im ganzen deutschen Sprachgebiet, Normierung (Orthographiekonferenzen in Berlin 1876 &amp; 1901), Einführung des allgemeinen Schulwesens resp. der Schulpflicht</w:t>
            </w:r>
          </w:p>
        </w:tc>
      </w:tr>
      <w:tr w:rsidR="00DC11A6">
        <w:tc>
          <w:tcPr>
            <w:tcW w:w="1555"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b/>
              </w:rPr>
            </w:pPr>
            <w:r>
              <w:rPr>
                <w:rFonts w:ascii="Times New Roman" w:hAnsi="Times New Roman" w:cs="Times New Roman"/>
                <w:b/>
              </w:rPr>
              <w:t>1350–1650</w:t>
            </w:r>
          </w:p>
        </w:tc>
        <w:tc>
          <w:tcPr>
            <w:tcW w:w="2268"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b/>
              </w:rPr>
            </w:pPr>
            <w:r>
              <w:rPr>
                <w:rFonts w:ascii="Times New Roman" w:hAnsi="Times New Roman" w:cs="Times New Roman"/>
                <w:b/>
              </w:rPr>
              <w:t>Frühneuhochdeutsch</w:t>
            </w:r>
          </w:p>
        </w:tc>
        <w:tc>
          <w:tcPr>
            <w:tcW w:w="5352"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rPr>
            </w:pPr>
            <w:r>
              <w:rPr>
                <w:rFonts w:ascii="Times New Roman" w:hAnsi="Times New Roman" w:cs="Times New Roman"/>
              </w:rPr>
              <w:t>Entstehung der deutschen Standardsprache als Ausgleichsvarietät, Beginn der sprachlichen Einigung, Städtegründungen, Buchdruck</w:t>
            </w:r>
          </w:p>
        </w:tc>
      </w:tr>
      <w:tr w:rsidR="00DC11A6">
        <w:tc>
          <w:tcPr>
            <w:tcW w:w="1555"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b/>
              </w:rPr>
            </w:pPr>
            <w:r>
              <w:rPr>
                <w:rFonts w:ascii="Times New Roman" w:hAnsi="Times New Roman" w:cs="Times New Roman"/>
                <w:b/>
              </w:rPr>
              <w:t>1050–1350</w:t>
            </w:r>
          </w:p>
        </w:tc>
        <w:tc>
          <w:tcPr>
            <w:tcW w:w="2268"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b/>
              </w:rPr>
            </w:pPr>
            <w:r>
              <w:rPr>
                <w:rFonts w:ascii="Times New Roman" w:hAnsi="Times New Roman" w:cs="Times New Roman"/>
                <w:b/>
              </w:rPr>
              <w:t>Mittelhochdeutsch</w:t>
            </w:r>
          </w:p>
        </w:tc>
        <w:tc>
          <w:tcPr>
            <w:tcW w:w="5352"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rPr>
            </w:pPr>
            <w:r>
              <w:rPr>
                <w:rFonts w:ascii="Times New Roman" w:hAnsi="Times New Roman" w:cs="Times New Roman"/>
              </w:rPr>
              <w:t>Literatursprache des Rittertums, Kreuzzüge, Minnesang, erste deutsche Urkunden</w:t>
            </w:r>
          </w:p>
        </w:tc>
      </w:tr>
      <w:tr w:rsidR="00DC11A6">
        <w:tc>
          <w:tcPr>
            <w:tcW w:w="1555"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b/>
              </w:rPr>
            </w:pPr>
            <w:r>
              <w:rPr>
                <w:rFonts w:ascii="Times New Roman" w:hAnsi="Times New Roman" w:cs="Times New Roman"/>
                <w:b/>
              </w:rPr>
              <w:t>750–1050</w:t>
            </w:r>
            <w:r>
              <w:rPr>
                <w:rFonts w:ascii="Times New Roman" w:hAnsi="Times New Roman" w:cs="Times New Roman"/>
                <w:b/>
              </w:rPr>
              <w:br/>
            </w:r>
          </w:p>
        </w:tc>
        <w:tc>
          <w:tcPr>
            <w:tcW w:w="2268"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b/>
              </w:rPr>
            </w:pPr>
            <w:r>
              <w:rPr>
                <w:rFonts w:ascii="Times New Roman" w:hAnsi="Times New Roman" w:cs="Times New Roman"/>
                <w:b/>
              </w:rPr>
              <w:t>Althochdeutsch</w:t>
            </w:r>
            <w:r>
              <w:rPr>
                <w:rFonts w:ascii="Times New Roman" w:hAnsi="Times New Roman" w:cs="Times New Roman"/>
                <w:b/>
              </w:rPr>
              <w:br/>
            </w:r>
          </w:p>
        </w:tc>
        <w:tc>
          <w:tcPr>
            <w:tcW w:w="5352"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rPr>
            </w:pPr>
            <w:r>
              <w:rPr>
                <w:rFonts w:ascii="Times New Roman" w:hAnsi="Times New Roman" w:cs="Times New Roman"/>
              </w:rPr>
              <w:t>verschiedene Stammes- und Schreibdialekte, Überlieferung in klösterlichen Schreibschulen, v.a. Sprache des Klerus (neben Latein)</w:t>
            </w:r>
          </w:p>
        </w:tc>
      </w:tr>
      <w:tr w:rsidR="00DC11A6">
        <w:tc>
          <w:tcPr>
            <w:tcW w:w="1555"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b/>
              </w:rPr>
            </w:pPr>
            <w:r>
              <w:rPr>
                <w:rFonts w:ascii="Times New Roman" w:hAnsi="Times New Roman" w:cs="Times New Roman"/>
                <w:b/>
              </w:rPr>
              <w:t>(500–750)</w:t>
            </w:r>
          </w:p>
        </w:tc>
        <w:tc>
          <w:tcPr>
            <w:tcW w:w="2268"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b/>
              </w:rPr>
            </w:pPr>
            <w:r>
              <w:rPr>
                <w:rFonts w:ascii="Times New Roman" w:hAnsi="Times New Roman" w:cs="Times New Roman"/>
                <w:b/>
              </w:rPr>
              <w:t>(Voralthochdeutsch)</w:t>
            </w:r>
          </w:p>
        </w:tc>
        <w:tc>
          <w:tcPr>
            <w:tcW w:w="5352"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rPr>
            </w:pPr>
            <w:r>
              <w:rPr>
                <w:rFonts w:ascii="Times New Roman" w:hAnsi="Times New Roman" w:cs="Times New Roman"/>
              </w:rPr>
              <w:t xml:space="preserve">sog. südgermanische Runeninschriften </w:t>
            </w:r>
          </w:p>
        </w:tc>
      </w:tr>
      <w:tr w:rsidR="00DC11A6">
        <w:tc>
          <w:tcPr>
            <w:tcW w:w="1555"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b/>
              </w:rPr>
            </w:pPr>
            <w:r>
              <w:rPr>
                <w:rFonts w:ascii="Times New Roman" w:hAnsi="Times New Roman" w:cs="Times New Roman"/>
                <w:b/>
              </w:rPr>
              <w:t>100-500</w:t>
            </w:r>
          </w:p>
        </w:tc>
        <w:tc>
          <w:tcPr>
            <w:tcW w:w="2268"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b/>
              </w:rPr>
            </w:pPr>
            <w:r>
              <w:rPr>
                <w:rFonts w:ascii="Times New Roman" w:hAnsi="Times New Roman" w:cs="Times New Roman"/>
                <w:b/>
              </w:rPr>
              <w:t>Westgermanisch</w:t>
            </w:r>
          </w:p>
        </w:tc>
        <w:tc>
          <w:tcPr>
            <w:tcW w:w="5352"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rPr>
            </w:pPr>
            <w:r>
              <w:rPr>
                <w:rFonts w:ascii="Times New Roman" w:hAnsi="Times New Roman" w:cs="Times New Roman"/>
              </w:rPr>
              <w:t>Rekonstruiert (keine Texte, aber Rückschlüsse aus Namen und Runeninschriften möglich)</w:t>
            </w:r>
          </w:p>
        </w:tc>
      </w:tr>
      <w:tr w:rsidR="00DC11A6">
        <w:tc>
          <w:tcPr>
            <w:tcW w:w="1555"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b/>
              </w:rPr>
            </w:pPr>
            <w:r>
              <w:rPr>
                <w:rFonts w:ascii="Times New Roman" w:hAnsi="Times New Roman" w:cs="Times New Roman"/>
                <w:b/>
              </w:rPr>
              <w:t>1000 v. Chr.–500 n. Chr.</w:t>
            </w:r>
          </w:p>
        </w:tc>
        <w:tc>
          <w:tcPr>
            <w:tcW w:w="2268"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b/>
              </w:rPr>
            </w:pPr>
            <w:r>
              <w:rPr>
                <w:rFonts w:ascii="Times New Roman" w:hAnsi="Times New Roman" w:cs="Times New Roman"/>
                <w:b/>
              </w:rPr>
              <w:t>Germanisch</w:t>
            </w:r>
          </w:p>
        </w:tc>
        <w:tc>
          <w:tcPr>
            <w:tcW w:w="5352"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rPr>
            </w:pPr>
            <w:r>
              <w:rPr>
                <w:rFonts w:ascii="Times New Roman" w:hAnsi="Times New Roman" w:cs="Times New Roman"/>
              </w:rPr>
              <w:t>Runen; rekonstruiert, Ausdehnung des germanischen Sprachgebietes nach Süden (D, Ö, CH) und Westen (England); indirekte Kenntnis durch Überlieferung von Namen und Appellativa bei antiken Autoren</w:t>
            </w:r>
          </w:p>
        </w:tc>
      </w:tr>
      <w:tr w:rsidR="00DC11A6">
        <w:tc>
          <w:tcPr>
            <w:tcW w:w="1555"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b/>
              </w:rPr>
            </w:pPr>
            <w:r>
              <w:rPr>
                <w:rFonts w:ascii="Times New Roman" w:hAnsi="Times New Roman" w:cs="Times New Roman"/>
                <w:b/>
              </w:rPr>
              <w:t>3000 v. Chr.</w:t>
            </w:r>
          </w:p>
        </w:tc>
        <w:tc>
          <w:tcPr>
            <w:tcW w:w="2268"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b/>
              </w:rPr>
            </w:pPr>
            <w:r>
              <w:rPr>
                <w:rFonts w:ascii="Times New Roman" w:hAnsi="Times New Roman" w:cs="Times New Roman"/>
                <w:b/>
              </w:rPr>
              <w:t xml:space="preserve">Indogermanisch, </w:t>
            </w:r>
            <w:r>
              <w:rPr>
                <w:rFonts w:ascii="Times New Roman" w:hAnsi="Times New Roman" w:cs="Times New Roman"/>
                <w:b/>
              </w:rPr>
              <w:br/>
              <w:t>Indoeuropäisch</w:t>
            </w:r>
          </w:p>
        </w:tc>
        <w:tc>
          <w:tcPr>
            <w:tcW w:w="5352" w:type="dxa"/>
            <w:tcBorders>
              <w:top w:val="single" w:sz="4" w:space="0" w:color="auto"/>
              <w:left w:val="single" w:sz="4" w:space="0" w:color="auto"/>
              <w:bottom w:val="single" w:sz="4" w:space="0" w:color="auto"/>
              <w:right w:val="single" w:sz="4" w:space="0" w:color="auto"/>
            </w:tcBorders>
          </w:tcPr>
          <w:p w:rsidR="00DC11A6" w:rsidRDefault="00000000">
            <w:pPr>
              <w:rPr>
                <w:rFonts w:ascii="Times New Roman" w:hAnsi="Times New Roman" w:cs="Times New Roman"/>
              </w:rPr>
            </w:pPr>
            <w:r>
              <w:rPr>
                <w:rFonts w:ascii="Times New Roman" w:hAnsi="Times New Roman" w:cs="Times New Roman"/>
              </w:rPr>
              <w:t>Rekonstruiert (durch Vergleich mit verwandten Sprachen, v.a. Altindisch, Hethitisch, Lateinisch, Griechisch, Gotisch); Jungsteinzeit</w:t>
            </w:r>
          </w:p>
        </w:tc>
      </w:tr>
    </w:tbl>
    <w:p w:rsidR="00DC11A6" w:rsidRDefault="00DC11A6">
      <w:pPr>
        <w:rPr>
          <w:rFonts w:ascii="Times New Roman" w:hAnsi="Times New Roman" w:cs="Times New Roman"/>
        </w:rPr>
      </w:pPr>
    </w:p>
    <w:p w:rsidR="00DC11A6" w:rsidRDefault="00000000">
      <w:pPr>
        <w:pStyle w:val="berschrift2"/>
        <w:rPr>
          <w:rFonts w:ascii="Times New Roman" w:hAnsi="Times New Roman" w:cs="Times New Roman"/>
        </w:rPr>
      </w:pPr>
      <w:r>
        <w:rPr>
          <w:rFonts w:ascii="Times New Roman" w:hAnsi="Times New Roman" w:cs="Times New Roman"/>
        </w:rPr>
        <w:t>Hilfsmittel</w:t>
      </w:r>
    </w:p>
    <w:p w:rsidR="00DC11A6" w:rsidRDefault="00000000">
      <w:pPr>
        <w:pStyle w:val="Listenabsatz"/>
        <w:numPr>
          <w:ilvl w:val="0"/>
          <w:numId w:val="28"/>
        </w:numPr>
        <w:rPr>
          <w:rFonts w:ascii="Times New Roman" w:hAnsi="Times New Roman" w:cs="Times New Roman"/>
        </w:rPr>
      </w:pPr>
      <w:r>
        <w:rPr>
          <w:rFonts w:ascii="Times New Roman" w:hAnsi="Times New Roman" w:cs="Times New Roman"/>
        </w:rPr>
        <w:t xml:space="preserve">Verschiedene Wörterbuch des Deutschen, Dialektwörterbücher und Wörterbücher historischer Sprachstufen, abrufbar über </w:t>
      </w:r>
      <w:hyperlink r:id="rId31" w:tooltip="https://www.woerterbuchnetz.de/" w:history="1">
        <w:r>
          <w:rPr>
            <w:rStyle w:val="Hyperlink"/>
            <w:rFonts w:ascii="Times New Roman" w:hAnsi="Times New Roman" w:cs="Times New Roman"/>
          </w:rPr>
          <w:t>https://www.woerterbuchnetz.de/</w:t>
        </w:r>
      </w:hyperlink>
      <w:r>
        <w:rPr>
          <w:rFonts w:ascii="Times New Roman" w:hAnsi="Times New Roman" w:cs="Times New Roman"/>
        </w:rPr>
        <w:t xml:space="preserve"> (14.01.2025)</w:t>
      </w:r>
    </w:p>
    <w:p w:rsidR="00DC11A6" w:rsidRDefault="00000000">
      <w:pPr>
        <w:pStyle w:val="Listenabsatz"/>
        <w:numPr>
          <w:ilvl w:val="0"/>
          <w:numId w:val="28"/>
        </w:numPr>
        <w:rPr>
          <w:rFonts w:ascii="Times New Roman" w:hAnsi="Times New Roman" w:cs="Times New Roman"/>
        </w:rPr>
      </w:pPr>
      <w:r>
        <w:rPr>
          <w:rFonts w:ascii="Times New Roman" w:hAnsi="Times New Roman" w:cs="Times New Roman"/>
        </w:rPr>
        <w:t xml:space="preserve">Informationen zu den Sprachstufen: «Die Sprachstufen des Deutschen», Ad fontes. Eine Einführung in den Umgang mit Quellen im Archiv, </w:t>
      </w:r>
      <w:hyperlink r:id="rId32" w:tooltip="https://www.adfontes.uzh.ch/tutorium/die-deutsche-sprache-in-den-quellen/die-sprachstufen-des-deutschen" w:history="1">
        <w:r>
          <w:rPr>
            <w:rStyle w:val="Hyperlink"/>
            <w:rFonts w:ascii="Times New Roman" w:hAnsi="Times New Roman" w:cs="Times New Roman"/>
          </w:rPr>
          <w:t>https://www.adfontes.uzh.ch/tutorium/die-deutsche-sprache-in-den-quellen/die-sprachstufen-des-deutschen</w:t>
        </w:r>
      </w:hyperlink>
      <w:r>
        <w:rPr>
          <w:rFonts w:ascii="Times New Roman" w:hAnsi="Times New Roman" w:cs="Times New Roman"/>
        </w:rPr>
        <w:t xml:space="preserve"> (22.01.2025)</w:t>
      </w:r>
    </w:p>
    <w:p w:rsidR="00DC11A6" w:rsidRDefault="00000000">
      <w:pPr>
        <w:pStyle w:val="Listenabsatz"/>
        <w:numPr>
          <w:ilvl w:val="0"/>
          <w:numId w:val="28"/>
        </w:numPr>
        <w:rPr>
          <w:rFonts w:ascii="Times New Roman" w:hAnsi="Times New Roman" w:cs="Times New Roman"/>
          <w:lang w:val="de-AT"/>
        </w:rPr>
      </w:pPr>
      <w:r>
        <w:rPr>
          <w:rFonts w:ascii="Times New Roman" w:hAnsi="Times New Roman" w:cs="Times New Roman"/>
          <w:lang w:val="de-AT"/>
        </w:rPr>
        <w:t xml:space="preserve">AWB = Karg-Gasterstädt, E., und Th. Frings, Hgg. (1968–). </w:t>
      </w:r>
      <w:r>
        <w:rPr>
          <w:rFonts w:ascii="Times New Roman" w:hAnsi="Times New Roman" w:cs="Times New Roman"/>
          <w:i/>
          <w:iCs/>
          <w:lang w:val="de-AT"/>
        </w:rPr>
        <w:t>Althochdeutsches Wörterbuch</w:t>
      </w:r>
      <w:r>
        <w:rPr>
          <w:rFonts w:ascii="Times New Roman" w:hAnsi="Times New Roman" w:cs="Times New Roman"/>
          <w:lang w:val="de-AT"/>
        </w:rPr>
        <w:t>. Berlin: Akademie Verlag, später De Gruyter.</w:t>
      </w:r>
    </w:p>
    <w:p w:rsidR="00DC11A6" w:rsidRDefault="00000000">
      <w:pPr>
        <w:pStyle w:val="Listenabsatz"/>
        <w:numPr>
          <w:ilvl w:val="0"/>
          <w:numId w:val="28"/>
        </w:numPr>
        <w:rPr>
          <w:rFonts w:ascii="Times New Roman" w:hAnsi="Times New Roman" w:cs="Times New Roman"/>
        </w:rPr>
      </w:pPr>
      <w:r>
        <w:rPr>
          <w:rFonts w:ascii="Times New Roman" w:hAnsi="Times New Roman" w:cs="Times New Roman"/>
        </w:rPr>
        <w:t xml:space="preserve">Braune, Wilhelm / Heidermanns, Frank (2023). Althochdeutsche Grammatik I. Phonologie und Morphologie. 17. neu bearb. Aufl. Berlin / Boston: De Gruyter. </w:t>
      </w:r>
      <w:hyperlink r:id="rId33" w:tooltip="https://doi.org/10.1515/9783111210537" w:history="1">
        <w:r>
          <w:rPr>
            <w:rStyle w:val="Hyperlink"/>
            <w:rFonts w:ascii="Times New Roman" w:hAnsi="Times New Roman" w:cs="Times New Roman"/>
          </w:rPr>
          <w:t>https://doi.org/10.1515/9783111210537</w:t>
        </w:r>
      </w:hyperlink>
      <w:r>
        <w:rPr>
          <w:rFonts w:ascii="Times New Roman" w:hAnsi="Times New Roman" w:cs="Times New Roman"/>
        </w:rPr>
        <w:t xml:space="preserve"> </w:t>
      </w:r>
    </w:p>
    <w:p w:rsidR="00DC11A6" w:rsidRDefault="00000000">
      <w:pPr>
        <w:pStyle w:val="Listenabsatz"/>
        <w:numPr>
          <w:ilvl w:val="0"/>
          <w:numId w:val="28"/>
        </w:numPr>
        <w:rPr>
          <w:rFonts w:ascii="Times New Roman" w:hAnsi="Times New Roman" w:cs="Times New Roman"/>
        </w:rPr>
      </w:pPr>
      <w:r>
        <w:rPr>
          <w:rFonts w:ascii="Times New Roman" w:hAnsi="Times New Roman" w:cs="Times New Roman"/>
        </w:rPr>
        <w:t>DWB = Grimm, Jacob / Grimm, Wilhelm (1854</w:t>
      </w:r>
      <w:r>
        <w:rPr>
          <w:rFonts w:ascii="Times New Roman" w:hAnsi="Times New Roman" w:cs="Times New Roman"/>
          <w:lang w:val="de-AT"/>
        </w:rPr>
        <w:t>–</w:t>
      </w:r>
      <w:r>
        <w:rPr>
          <w:rFonts w:ascii="Times New Roman" w:hAnsi="Times New Roman" w:cs="Times New Roman"/>
        </w:rPr>
        <w:t xml:space="preserve">1954). Deutsches Wörterbuch. Digitalisierte Fassung im Wörterbuchnetz des Trier Center for Digital Humanities. </w:t>
      </w:r>
      <w:hyperlink r:id="rId34" w:tooltip="https://www.woerterbuchnetz.de/DWB" w:history="1">
        <w:r>
          <w:rPr>
            <w:rStyle w:val="Hyperlink"/>
            <w:rFonts w:ascii="Times New Roman" w:hAnsi="Times New Roman" w:cs="Times New Roman"/>
          </w:rPr>
          <w:t>https://www.woerterbuchnetz.de/DWB</w:t>
        </w:r>
      </w:hyperlink>
      <w:r>
        <w:rPr>
          <w:rFonts w:ascii="Times New Roman" w:hAnsi="Times New Roman" w:cs="Times New Roman"/>
        </w:rPr>
        <w:t xml:space="preserve"> (Zugriff September 2025).</w:t>
      </w:r>
    </w:p>
    <w:p w:rsidR="00DC11A6" w:rsidRDefault="00000000">
      <w:pPr>
        <w:pStyle w:val="Listenabsatz"/>
        <w:numPr>
          <w:ilvl w:val="0"/>
          <w:numId w:val="28"/>
        </w:numPr>
        <w:rPr>
          <w:rFonts w:ascii="Times New Roman" w:hAnsi="Times New Roman" w:cs="Times New Roman"/>
          <w:lang w:val="fr-CH"/>
        </w:rPr>
      </w:pPr>
      <w:r>
        <w:rPr>
          <w:rFonts w:ascii="Times New Roman" w:hAnsi="Times New Roman" w:cs="Times New Roman"/>
          <w:lang w:val="da-DK"/>
        </w:rPr>
        <w:t xml:space="preserve">Ebert, Robert P. et al. </w:t>
      </w:r>
      <w:r>
        <w:rPr>
          <w:rFonts w:ascii="Times New Roman" w:hAnsi="Times New Roman" w:cs="Times New Roman"/>
        </w:rPr>
        <w:t xml:space="preserve">(1993): </w:t>
      </w:r>
      <w:r>
        <w:rPr>
          <w:rFonts w:ascii="Times New Roman" w:hAnsi="Times New Roman" w:cs="Times New Roman"/>
          <w:i/>
          <w:iCs/>
        </w:rPr>
        <w:t>Frühneuhochdeutsche Grammatik</w:t>
      </w:r>
      <w:r>
        <w:rPr>
          <w:rFonts w:ascii="Times New Roman" w:hAnsi="Times New Roman" w:cs="Times New Roman"/>
        </w:rPr>
        <w:t xml:space="preserve"> (Sammlung kurzer Grammatiken germanischer Dialekte. A: Hauptreihe 12). Tübingen: Niemeyer.</w:t>
      </w:r>
    </w:p>
    <w:p w:rsidR="00DC11A6" w:rsidRDefault="00000000">
      <w:pPr>
        <w:pStyle w:val="Listenabsatz"/>
        <w:numPr>
          <w:ilvl w:val="0"/>
          <w:numId w:val="28"/>
        </w:numPr>
        <w:rPr>
          <w:rFonts w:ascii="Times New Roman" w:hAnsi="Times New Roman" w:cs="Times New Roman"/>
        </w:rPr>
      </w:pPr>
      <w:r>
        <w:rPr>
          <w:rFonts w:ascii="Times New Roman" w:hAnsi="Times New Roman" w:cs="Times New Roman"/>
        </w:rPr>
        <w:t xml:space="preserve">EWA = Lloyd, Albert L. und Otto Springer et al., Hgg. (1988–). </w:t>
      </w:r>
      <w:r>
        <w:rPr>
          <w:rFonts w:ascii="Times New Roman" w:hAnsi="Times New Roman" w:cs="Times New Roman"/>
          <w:i/>
          <w:iCs/>
          <w:lang w:val="de-AT"/>
        </w:rPr>
        <w:t>Etymologisches Wörterbuch des Althochdeutschen</w:t>
      </w:r>
      <w:r>
        <w:rPr>
          <w:rFonts w:ascii="Times New Roman" w:hAnsi="Times New Roman" w:cs="Times New Roman"/>
          <w:lang w:val="de-AT"/>
        </w:rPr>
        <w:t>. Göttingen: Vandenhoeck &amp; Ruprecht.</w:t>
      </w:r>
    </w:p>
    <w:p w:rsidR="00DC11A6" w:rsidRDefault="00000000">
      <w:pPr>
        <w:pStyle w:val="Listenabsatz"/>
        <w:numPr>
          <w:ilvl w:val="0"/>
          <w:numId w:val="28"/>
        </w:numPr>
        <w:rPr>
          <w:rFonts w:ascii="Times New Roman" w:hAnsi="Times New Roman" w:cs="Times New Roman"/>
        </w:rPr>
      </w:pPr>
      <w:r>
        <w:rPr>
          <w:rFonts w:ascii="Times New Roman" w:hAnsi="Times New Roman" w:cs="Times New Roman"/>
        </w:rPr>
        <w:t>Fleischer, Jürgen / Schallert, Oliver (2011). Historische Syntax des Deutschen. Eine Einführung. Tübingen: Narr Francke Attempto Verlag.</w:t>
      </w:r>
    </w:p>
    <w:p w:rsidR="00DC11A6" w:rsidRDefault="00000000">
      <w:pPr>
        <w:pStyle w:val="Listenabsatz"/>
        <w:numPr>
          <w:ilvl w:val="0"/>
          <w:numId w:val="28"/>
        </w:numPr>
        <w:rPr>
          <w:rFonts w:ascii="Times New Roman" w:hAnsi="Times New Roman" w:cs="Times New Roman"/>
        </w:rPr>
      </w:pPr>
      <w:r>
        <w:rPr>
          <w:rFonts w:ascii="Times New Roman" w:hAnsi="Times New Roman" w:cs="Times New Roman"/>
        </w:rPr>
        <w:t>FWb = Niedersächsische Akademie der Wissenschaften zu Göttingen (2017-): Online-Version des Frühneuhochdeutschen Wörterbuches (FWb). https://fwb-online.de/</w:t>
      </w:r>
    </w:p>
    <w:p w:rsidR="00DC11A6" w:rsidRDefault="00000000">
      <w:pPr>
        <w:pStyle w:val="Listenabsatz"/>
        <w:numPr>
          <w:ilvl w:val="0"/>
          <w:numId w:val="28"/>
        </w:numPr>
        <w:rPr>
          <w:rFonts w:ascii="Times New Roman" w:hAnsi="Times New Roman" w:cs="Times New Roman"/>
        </w:rPr>
      </w:pPr>
      <w:r>
        <w:rPr>
          <w:rFonts w:ascii="Times New Roman" w:hAnsi="Times New Roman" w:cs="Times New Roman"/>
        </w:rPr>
        <w:t xml:space="preserve">KSDS = </w:t>
      </w:r>
      <w:r>
        <w:rPr>
          <w:rFonts w:ascii="Times New Roman" w:eastAsia="Aptos" w:hAnsi="Times New Roman" w:cs="Times New Roman"/>
          <w:color w:val="000000"/>
        </w:rPr>
        <w:t>Christen, Helen/Glaser, Elvira/Friedli, Matthias</w:t>
      </w:r>
      <w:r>
        <w:rPr>
          <w:rFonts w:ascii="Times New Roman" w:hAnsi="Times New Roman" w:cs="Times New Roman"/>
        </w:rPr>
        <w:t xml:space="preserve"> (Hrsg.) (2019): </w:t>
      </w:r>
      <w:r>
        <w:rPr>
          <w:rFonts w:ascii="Times New Roman" w:hAnsi="Times New Roman" w:cs="Times New Roman"/>
          <w:i/>
          <w:iCs/>
        </w:rPr>
        <w:t>Kleiner Sprachatlas der deutschen Schweiz</w:t>
      </w:r>
      <w:r>
        <w:rPr>
          <w:rFonts w:ascii="Times New Roman" w:hAnsi="Times New Roman" w:cs="Times New Roman"/>
        </w:rPr>
        <w:t>. 7., verbesserte Auflage. Frauenfeld: Huber.</w:t>
      </w:r>
    </w:p>
    <w:p w:rsidR="00DC11A6" w:rsidRDefault="00000000">
      <w:pPr>
        <w:pStyle w:val="Listenabsatz"/>
        <w:numPr>
          <w:ilvl w:val="0"/>
          <w:numId w:val="28"/>
        </w:numPr>
        <w:rPr>
          <w:rFonts w:ascii="Times New Roman" w:hAnsi="Times New Roman" w:cs="Times New Roman"/>
        </w:rPr>
      </w:pPr>
      <w:r>
        <w:rPr>
          <w:rFonts w:ascii="Times New Roman" w:hAnsi="Times New Roman" w:cs="Times New Roman"/>
        </w:rPr>
        <w:t xml:space="preserve">Lexer = Lexer, Matthias (1872-1878). Mittelhochdeutsches Handwörterbuch, digitalisierte Fassung im Wörterbuchnetz des Trier Center for Digital Humanities, </w:t>
      </w:r>
      <w:hyperlink r:id="rId35" w:tooltip="https://www.woerterbuchnetz.de/Lexer" w:history="1">
        <w:r>
          <w:rPr>
            <w:rStyle w:val="Hyperlink"/>
            <w:rFonts w:ascii="Times New Roman" w:hAnsi="Times New Roman" w:cs="Times New Roman"/>
          </w:rPr>
          <w:t>https://www.woerterbuchnetz.de/Lexer</w:t>
        </w:r>
      </w:hyperlink>
      <w:r>
        <w:rPr>
          <w:rFonts w:ascii="Times New Roman" w:hAnsi="Times New Roman" w:cs="Times New Roman"/>
        </w:rPr>
        <w:t xml:space="preserve"> (Zugriff September 2025).</w:t>
      </w:r>
    </w:p>
    <w:p w:rsidR="00DC11A6" w:rsidRDefault="00000000">
      <w:pPr>
        <w:pStyle w:val="Listenabsatz"/>
        <w:numPr>
          <w:ilvl w:val="0"/>
          <w:numId w:val="28"/>
        </w:numPr>
        <w:rPr>
          <w:rFonts w:ascii="Times New Roman" w:hAnsi="Times New Roman" w:cs="Times New Roman"/>
        </w:rPr>
      </w:pPr>
      <w:r>
        <w:rPr>
          <w:rFonts w:ascii="Times New Roman" w:hAnsi="Times New Roman" w:cs="Times New Roman"/>
        </w:rPr>
        <w:t xml:space="preserve">Nübling, Damaris et al. (2017). Historische Sprachwissenschaft des Deutschen. Einführung in die Prinzipien des Sprachwandels. 5. überarb. Aulfl. Tübingen: Narr.  </w:t>
      </w:r>
    </w:p>
    <w:p w:rsidR="00DC11A6" w:rsidRDefault="00000000">
      <w:pPr>
        <w:pStyle w:val="Listenabsatz"/>
        <w:numPr>
          <w:ilvl w:val="0"/>
          <w:numId w:val="28"/>
        </w:numPr>
        <w:rPr>
          <w:rFonts w:ascii="Times New Roman" w:hAnsi="Times New Roman" w:cs="Times New Roman"/>
          <w:lang w:val="fr-CH"/>
        </w:rPr>
      </w:pPr>
      <w:r>
        <w:rPr>
          <w:rFonts w:ascii="Times New Roman" w:hAnsi="Times New Roman" w:cs="Times New Roman"/>
          <w:lang w:val="da-DK"/>
        </w:rPr>
        <w:t xml:space="preserve">Paul et al. 2007 Paul, Hermann et al. </w:t>
      </w:r>
      <w:r>
        <w:rPr>
          <w:rFonts w:ascii="Times New Roman" w:hAnsi="Times New Roman" w:cs="Times New Roman"/>
        </w:rPr>
        <w:t xml:space="preserve">(2007): </w:t>
      </w:r>
      <w:r>
        <w:rPr>
          <w:rFonts w:ascii="Times New Roman" w:hAnsi="Times New Roman" w:cs="Times New Roman"/>
          <w:i/>
          <w:iCs/>
        </w:rPr>
        <w:t>Mittelhochdeutsche Grammatik</w:t>
      </w:r>
      <w:r>
        <w:rPr>
          <w:rFonts w:ascii="Times New Roman" w:hAnsi="Times New Roman" w:cs="Times New Roman"/>
        </w:rPr>
        <w:t xml:space="preserve"> (Sammlung kurzer Grammatiken germanischer Dialekte. A: Hauptreihe 2). 25., neu bearbeitete Auflage. Tübingen: Niemeyer.</w:t>
      </w:r>
    </w:p>
    <w:p w:rsidR="00DC11A6" w:rsidRDefault="00000000">
      <w:pPr>
        <w:pStyle w:val="Listenabsatz"/>
        <w:numPr>
          <w:ilvl w:val="0"/>
          <w:numId w:val="28"/>
        </w:numPr>
        <w:rPr>
          <w:rFonts w:ascii="Times New Roman" w:hAnsi="Times New Roman" w:cs="Times New Roman"/>
        </w:rPr>
      </w:pPr>
      <w:r>
        <w:rPr>
          <w:rFonts w:ascii="Times New Roman" w:hAnsi="Times New Roman" w:cs="Times New Roman"/>
        </w:rPr>
        <w:t xml:space="preserve">Schmidt, Hans Ulrich (2023). Althochdeutsche Grammatik II. Grundzüge einer deskriptiven Syntax. De Gruyter. </w:t>
      </w:r>
      <w:hyperlink r:id="rId36" w:tooltip="https://doi.org/10.1515/9783110782493" w:history="1">
        <w:r>
          <w:rPr>
            <w:rStyle w:val="Hyperlink"/>
            <w:rFonts w:ascii="Times New Roman" w:hAnsi="Times New Roman" w:cs="Times New Roman"/>
          </w:rPr>
          <w:t>https://doi.org/10.1515/9783110782493</w:t>
        </w:r>
      </w:hyperlink>
    </w:p>
    <w:p w:rsidR="00DC11A6" w:rsidRDefault="00DC11A6">
      <w:pPr>
        <w:rPr>
          <w:rFonts w:ascii="Times New Roman" w:hAnsi="Times New Roman" w:cs="Times New Roman"/>
          <w:lang w:val="fr-CH"/>
        </w:rPr>
      </w:pPr>
    </w:p>
    <w:sectPr w:rsidR="00DC11A6">
      <w:footerReference w:type="default" r:id="rId37"/>
      <w:headerReference w:type="first" r:id="rId38"/>
      <w:type w:val="continuous"/>
      <w:pgSz w:w="11907" w:h="16840"/>
      <w:pgMar w:top="1565" w:right="1361" w:bottom="1270" w:left="1361" w:header="397" w:footer="170"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1165D4" w:rsidRDefault="001165D4">
      <w:pPr>
        <w:spacing w:line="240" w:lineRule="auto"/>
      </w:pPr>
      <w:r>
        <w:separator/>
      </w:r>
    </w:p>
  </w:endnote>
  <w:endnote w:type="continuationSeparator" w:id="0">
    <w:p w:rsidR="001165D4" w:rsidRDefault="001165D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HelveticaNeueLT Com 55 Roman">
    <w:panose1 w:val="020B0604020202020204"/>
    <w:charset w:val="00"/>
    <w:family w:val="auto"/>
    <w:pitch w:val="default"/>
  </w:font>
  <w:font w:name="Source Sans Pro">
    <w:panose1 w:val="020B0503030403020204"/>
    <w:charset w:val="00"/>
    <w:family w:val="swiss"/>
    <w:pitch w:val="variable"/>
    <w:sig w:usb0="600002F7" w:usb1="02000001" w:usb2="00000000" w:usb3="00000000" w:csb0="0000019F" w:csb1="00000000"/>
  </w:font>
  <w:font w:name="Arial">
    <w:panose1 w:val="020B0604020202020204"/>
    <w:charset w:val="00"/>
    <w:family w:val="swiss"/>
    <w:pitch w:val="variable"/>
    <w:sig w:usb0="E0002AFF" w:usb1="C0007843" w:usb2="00000009" w:usb3="00000000" w:csb0="000001FF" w:csb1="00000000"/>
  </w:font>
  <w:font w:name="MinionPro-Regular">
    <w:panose1 w:val="020B0604020202020204"/>
    <w:charset w:val="00"/>
    <w:family w:val="auto"/>
    <w:pitch w:val="default"/>
  </w:font>
  <w:font w:name="Segoe UI">
    <w:panose1 w:val="020B0502040204020203"/>
    <w:charset w:val="00"/>
    <w:family w:val="swiss"/>
    <w:pitch w:val="variable"/>
    <w:sig w:usb0="E4002EFF" w:usb1="C000E47F" w:usb2="00000009" w:usb3="00000000" w:csb0="000001FF" w:csb1="00000000"/>
  </w:font>
  <w:font w:name="Source Sans Pro SemiBold">
    <w:panose1 w:val="020B0603030403020204"/>
    <w:charset w:val="00"/>
    <w:family w:val="swiss"/>
    <w:pitch w:val="variable"/>
    <w:sig w:usb0="600002F7" w:usb1="02000001" w:usb2="00000000" w:usb3="00000000" w:csb0="0000019F"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C11A6" w:rsidRDefault="00000000">
    <w:pPr>
      <w:pStyle w:val="Fuzeile"/>
    </w:pPr>
    <w:r>
      <w:rPr>
        <w:rFonts w:ascii="Source Sans Pro SemiBold" w:hAnsi="Source Sans Pro SemiBold"/>
        <w:noProof/>
        <w:lang w:eastAsia="de-CH"/>
      </w:rP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page">
                <wp:align>bottom</wp:align>
              </wp:positionV>
              <wp:extent cx="630000" cy="388800"/>
              <wp:effectExtent l="0" t="0" r="0" b="0"/>
              <wp:wrapSquare wrapText="bothSides"/>
              <wp:docPr id="3" name="Textfeld 3"/>
              <wp:cNvGraphicFramePr/>
              <a:graphic xmlns:a="http://schemas.openxmlformats.org/drawingml/2006/main">
                <a:graphicData uri="http://schemas.microsoft.com/office/word/2010/wordprocessingShape">
                  <wps:wsp>
                    <wps:cNvSpPr txBox="1"/>
                    <wps:spPr bwMode="auto">
                      <a:xfrm>
                        <a:off x="0" y="0"/>
                        <a:ext cx="630000" cy="38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C11A6" w:rsidRDefault="00000000">
                          <w:pPr>
                            <w:pStyle w:val="Seitenzahlen"/>
                          </w:pPr>
                          <w:r>
                            <w:fldChar w:fldCharType="begin"/>
                          </w:r>
                          <w:r>
                            <w:instrText>PAGE   \* MERGEFORMAT</w:instrText>
                          </w:r>
                          <w:r>
                            <w:fldChar w:fldCharType="separate"/>
                          </w:r>
                          <w:r>
                            <w:t>5</w:t>
                          </w:r>
                          <w:r>
                            <w:fldChar w:fldCharType="end"/>
                          </w:r>
                          <w:r>
                            <w:t xml:space="preserve">   |   </w:t>
                          </w:r>
                          <w:r>
                            <w:fldChar w:fldCharType="begin"/>
                          </w:r>
                          <w:r>
                            <w:instrText xml:space="preserve">REF   \* MERGEFORMAT </w:instrText>
                          </w:r>
                          <w:r>
                            <w:fldChar w:fldCharType="separate"/>
                          </w:r>
                          <w:r w:rsidR="00A23CB6">
                            <w:rPr>
                              <w:b/>
                              <w:bCs/>
                              <w:lang w:val="de-DE"/>
                            </w:rPr>
                            <w:t>Fehler! Es wurde kein Textmarkenname vergeben.</w:t>
                          </w:r>
                          <w:r>
                            <w:fldChar w:fldCharType="end"/>
                          </w:r>
                        </w:p>
                      </w:txbxContent>
                    </wps:txbx>
                    <wps:bodyPr rot="0" spcFirstLastPara="0" vertOverflow="overflow" horzOverflow="overflow" vert="horz" wrap="square" lIns="0" tIns="0" rIns="0" bIns="23400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3" o:spid="_x0000_s1026" type="#_x0000_t202" style="position:absolute;margin-left:-1.6pt;margin-top:0;width:49.6pt;height:30.6pt;z-index:251659264;visibility:visible;mso-wrap-style:square;mso-width-percent:0;mso-height-percent:0;mso-wrap-distance-left:9pt;mso-wrap-distance-top:0;mso-wrap-distance-right:9pt;mso-wrap-distance-bottom:0;mso-position-horizontal:right;mso-position-horizontal-relative:margin;mso-position-vertical:bottom;mso-position-vertical-relative:page;mso-width-percent:0;mso-height-percent: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" filled="f" stroked="f" strokeweight=".5pt">
              <v:textbox inset="0,0,0,6.5mm">
                <w:txbxContent>
                  <w:p w:rsidR="00DC11A6" w:rsidRDefault="00000000">
                    <w:pPr>
                      <w:pStyle w:val="Seitenzahlen"/>
                    </w:pPr>
                    <w:r>
                      <w:fldChar w:fldCharType="begin"/>
                    </w:r>
                    <w:r>
                      <w:instrText>PAGE   \* MERGEFORMAT</w:instrText>
                    </w:r>
                    <w:r>
                      <w:fldChar w:fldCharType="separate"/>
                    </w:r>
                    <w:r>
                      <w:t>5</w:t>
                    </w:r>
                    <w:r>
                      <w:fldChar w:fldCharType="end"/>
                    </w:r>
                    <w:r>
                      <w:t xml:space="preserve">   |   </w:t>
                    </w:r>
                    <w:r>
                      <w:fldChar w:fldCharType="begin"/>
                    </w:r>
                    <w:r>
                      <w:instrText xml:space="preserve">REF   \* MERGEFORMAT </w:instrText>
                    </w:r>
                    <w:r>
                      <w:fldChar w:fldCharType="separate"/>
                    </w:r>
                    <w:r w:rsidR="00A23CB6">
                      <w:rPr>
                        <w:b/>
                        <w:bCs/>
                        <w:lang w:val="de-DE"/>
                      </w:rPr>
                      <w:t>Fehler! Es wurde kein Textmarkenname vergeben.</w:t>
                    </w:r>
                    <w:r>
                      <w:fldChar w:fldCharType="end"/>
                    </w:r>
                  </w:p>
                </w:txbxContent>
              </v:textbox>
              <w10:wrap type="square" anchorx="margin" anchory="page"/>
            </v:shape>
          </w:pict>
        </mc:Fallback>
      </mc:AlternateContent>
    </w:r>
    <w:r>
      <w:rPr>
        <w:rFonts w:ascii="Source Sans Pro SemiBold" w:hAnsi="Source Sans Pro SemiBold"/>
      </w:rPr>
      <w:t>Universität Zürich</w:t>
    </w:r>
    <w:r>
      <w:t xml:space="preserve">   </w:t>
    </w:r>
    <w:r>
      <w:rPr>
        <w:position w:val="1"/>
      </w:rPr>
      <w:t>|</w:t>
    </w:r>
    <w:r>
      <w:t xml:space="preserve">   Simone Berchtold, Mirjam Marti</w:t>
    </w:r>
  </w:p>
  <w:p w:rsidR="00DC11A6" w:rsidRDefault="00DC11A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1165D4" w:rsidRDefault="001165D4">
      <w:pPr>
        <w:pStyle w:val="Fussnotentrennung"/>
      </w:pPr>
    </w:p>
  </w:footnote>
  <w:footnote w:type="continuationSeparator" w:id="0">
    <w:p w:rsidR="001165D4" w:rsidRDefault="001165D4">
      <w:pPr>
        <w:spacing w:line="240" w:lineRule="auto"/>
      </w:pPr>
      <w:r>
        <w:continuationSeparator/>
      </w:r>
    </w:p>
  </w:footnote>
  <w:footnote w:type="continuationNotice" w:id="1">
    <w:p w:rsidR="001165D4" w:rsidRDefault="001165D4">
      <w:pPr>
        <w:spacing w:line="240" w:lineRule="auto"/>
      </w:pPr>
    </w:p>
  </w:footnote>
  <w:footnote w:id="2">
    <w:p w:rsidR="00DC11A6" w:rsidRDefault="00000000">
      <w:pPr>
        <w:pStyle w:val="Funotentext"/>
        <w:spacing w:line="240" w:lineRule="auto"/>
        <w:rPr>
          <w:rFonts w:ascii="Times New Roman" w:hAnsi="Times New Roman" w:cs="Times New Roman"/>
          <w:sz w:val="18"/>
          <w:szCs w:val="18"/>
          <w:lang w:val="de-DE"/>
        </w:rPr>
      </w:pPr>
      <w:r>
        <w:rPr>
          <w:rStyle w:val="Funotenzeichen"/>
          <w:rFonts w:ascii="Times New Roman" w:hAnsi="Times New Roman" w:cs="Times New Roman"/>
          <w:sz w:val="18"/>
          <w:szCs w:val="18"/>
        </w:rPr>
        <w:footnoteRef/>
      </w:r>
      <w:r>
        <w:rPr>
          <w:rFonts w:ascii="Times New Roman" w:hAnsi="Times New Roman" w:cs="Times New Roman"/>
          <w:sz w:val="18"/>
          <w:szCs w:val="18"/>
        </w:rPr>
        <w:t xml:space="preserve"> Die Vokalvariation mit &lt;o&gt;, wie sie nicht nur in mhd. </w:t>
      </w:r>
      <w:r>
        <w:rPr>
          <w:rFonts w:ascii="Times New Roman" w:hAnsi="Times New Roman" w:cs="Times New Roman"/>
          <w:i/>
          <w:iCs/>
          <w:sz w:val="18"/>
          <w:szCs w:val="18"/>
        </w:rPr>
        <w:t xml:space="preserve">kone, </w:t>
      </w:r>
      <w:r>
        <w:rPr>
          <w:rFonts w:ascii="Times New Roman" w:hAnsi="Times New Roman" w:cs="Times New Roman"/>
          <w:sz w:val="18"/>
          <w:szCs w:val="18"/>
        </w:rPr>
        <w:t xml:space="preserve">sondern auch im dialektalen Neuhochdeutschen in bair. </w:t>
      </w:r>
      <w:r>
        <w:rPr>
          <w:rFonts w:ascii="Times New Roman" w:hAnsi="Times New Roman" w:cs="Times New Roman"/>
          <w:i/>
          <w:iCs/>
          <w:sz w:val="18"/>
          <w:szCs w:val="18"/>
        </w:rPr>
        <w:t>kon(e)</w:t>
      </w:r>
      <w:r>
        <w:rPr>
          <w:rFonts w:ascii="Times New Roman" w:hAnsi="Times New Roman" w:cs="Times New Roman"/>
          <w:sz w:val="18"/>
          <w:szCs w:val="18"/>
        </w:rPr>
        <w:t xml:space="preserve"> oder kärnt. </w:t>
      </w:r>
      <w:r>
        <w:rPr>
          <w:rFonts w:ascii="Times New Roman" w:hAnsi="Times New Roman" w:cs="Times New Roman"/>
          <w:i/>
          <w:iCs/>
          <w:sz w:val="18"/>
          <w:szCs w:val="18"/>
        </w:rPr>
        <w:t>kon</w:t>
      </w:r>
      <w:r>
        <w:rPr>
          <w:rFonts w:ascii="Times New Roman" w:hAnsi="Times New Roman" w:cs="Times New Roman"/>
          <w:sz w:val="18"/>
          <w:szCs w:val="18"/>
        </w:rPr>
        <w:t>-</w:t>
      </w:r>
      <w:r>
        <w:rPr>
          <w:rFonts w:ascii="Times New Roman" w:hAnsi="Times New Roman" w:cs="Times New Roman"/>
          <w:i/>
          <w:iCs/>
          <w:sz w:val="18"/>
          <w:szCs w:val="18"/>
        </w:rPr>
        <w:t>leut</w:t>
      </w:r>
      <w:r>
        <w:rPr>
          <w:rFonts w:ascii="Times New Roman" w:hAnsi="Times New Roman" w:cs="Times New Roman"/>
          <w:sz w:val="18"/>
          <w:szCs w:val="18"/>
        </w:rPr>
        <w:t xml:space="preserve"> zu finden ist, lässt sich durch Ausfall des </w:t>
      </w:r>
      <w:r>
        <w:rPr>
          <w:rFonts w:ascii="Times New Roman" w:hAnsi="Times New Roman" w:cs="Times New Roman"/>
          <w:i/>
          <w:iCs/>
          <w:sz w:val="18"/>
          <w:szCs w:val="18"/>
        </w:rPr>
        <w:t>w</w:t>
      </w:r>
      <w:r>
        <w:rPr>
          <w:rFonts w:ascii="Times New Roman" w:hAnsi="Times New Roman" w:cs="Times New Roman"/>
          <w:sz w:val="18"/>
          <w:szCs w:val="18"/>
        </w:rPr>
        <w:t xml:space="preserve">-Lauts in </w:t>
      </w:r>
      <w:r>
        <w:rPr>
          <w:rFonts w:ascii="Times New Roman" w:hAnsi="Times New Roman" w:cs="Times New Roman"/>
          <w:i/>
          <w:iCs/>
          <w:sz w:val="18"/>
          <w:szCs w:val="18"/>
        </w:rPr>
        <w:t>qu</w:t>
      </w:r>
      <w:r>
        <w:rPr>
          <w:rFonts w:ascii="Times New Roman" w:hAnsi="Times New Roman" w:cs="Times New Roman"/>
          <w:sz w:val="18"/>
          <w:szCs w:val="18"/>
        </w:rPr>
        <w:t xml:space="preserve"> erklären, wodurch es zu einer Rundung des nachfolgenden Konsonanten kommt (vgl. Braune / Heidermanns 2023: 151, §107, A.2; Paul 2007: 143, § L 85).</w:t>
      </w:r>
    </w:p>
  </w:footnote>
  <w:footnote w:id="3">
    <w:p w:rsidR="00DC11A6" w:rsidRDefault="00000000">
      <w:pPr>
        <w:pStyle w:val="Funotentext"/>
        <w:spacing w:line="240" w:lineRule="auto"/>
        <w:rPr>
          <w:rFonts w:ascii="Times New Roman" w:hAnsi="Times New Roman" w:cs="Times New Roman"/>
          <w:sz w:val="18"/>
          <w:szCs w:val="18"/>
        </w:rPr>
      </w:pPr>
      <w:r>
        <w:rPr>
          <w:rStyle w:val="Funotenzeichen"/>
          <w:rFonts w:ascii="Times New Roman" w:hAnsi="Times New Roman" w:cs="Times New Roman"/>
          <w:sz w:val="18"/>
          <w:szCs w:val="18"/>
        </w:rPr>
        <w:footnoteRef/>
      </w:r>
      <w:r>
        <w:rPr>
          <w:rFonts w:ascii="Times New Roman" w:hAnsi="Times New Roman" w:cs="Times New Roman"/>
          <w:sz w:val="18"/>
          <w:szCs w:val="18"/>
        </w:rPr>
        <w:t xml:space="preserve"> Bei der Pejorisierung wird ein Wort zuerst vermehrt in negative Kontexte eingebettet, es erhält somit negative Konnotationen, welche sich dann als negative semantische Merkmale verfestigen.</w:t>
      </w:r>
    </w:p>
  </w:footnote>
  <w:footnote w:id="4">
    <w:p w:rsidR="00DC11A6" w:rsidRDefault="00000000">
      <w:pPr>
        <w:pStyle w:val="Funotentext"/>
        <w:spacing w:line="240" w:lineRule="auto"/>
        <w:rPr>
          <w:rFonts w:ascii="Times New Roman" w:hAnsi="Times New Roman" w:cs="Times New Roman"/>
          <w:sz w:val="18"/>
          <w:szCs w:val="24"/>
        </w:rPr>
      </w:pPr>
      <w:r>
        <w:rPr>
          <w:rStyle w:val="Funotenzeichen"/>
          <w:rFonts w:ascii="Times New Roman" w:hAnsi="Times New Roman" w:cs="Times New Roman"/>
          <w:sz w:val="18"/>
          <w:szCs w:val="24"/>
        </w:rPr>
        <w:footnoteRef/>
      </w:r>
      <w:r>
        <w:rPr>
          <w:rFonts w:ascii="Times New Roman" w:hAnsi="Times New Roman" w:cs="Times New Roman"/>
          <w:sz w:val="18"/>
          <w:szCs w:val="24"/>
        </w:rPr>
        <w:t xml:space="preserve"> Die Substantive </w:t>
      </w:r>
      <w:r>
        <w:rPr>
          <w:rFonts w:ascii="Times New Roman" w:hAnsi="Times New Roman" w:cs="Times New Roman"/>
          <w:i/>
          <w:sz w:val="18"/>
          <w:szCs w:val="24"/>
        </w:rPr>
        <w:t>trank</w:t>
      </w:r>
      <w:r>
        <w:rPr>
          <w:rFonts w:ascii="Times New Roman" w:hAnsi="Times New Roman" w:cs="Times New Roman"/>
          <w:sz w:val="18"/>
          <w:szCs w:val="24"/>
        </w:rPr>
        <w:t xml:space="preserve"> – </w:t>
      </w:r>
      <w:r>
        <w:rPr>
          <w:rFonts w:ascii="Times New Roman" w:hAnsi="Times New Roman" w:cs="Times New Roman"/>
          <w:i/>
          <w:iCs/>
          <w:sz w:val="18"/>
          <w:szCs w:val="24"/>
        </w:rPr>
        <w:t>getrenck</w:t>
      </w:r>
      <w:r>
        <w:rPr>
          <w:rFonts w:ascii="Times New Roman" w:hAnsi="Times New Roman" w:cs="Times New Roman"/>
          <w:sz w:val="18"/>
          <w:szCs w:val="24"/>
        </w:rPr>
        <w:t xml:space="preserve"> – </w:t>
      </w:r>
      <w:r>
        <w:rPr>
          <w:rFonts w:ascii="Times New Roman" w:hAnsi="Times New Roman" w:cs="Times New Roman"/>
          <w:i/>
          <w:iCs/>
          <w:sz w:val="18"/>
          <w:szCs w:val="24"/>
        </w:rPr>
        <w:t>Getränke</w:t>
      </w:r>
      <w:r>
        <w:rPr>
          <w:rFonts w:ascii="Times New Roman" w:hAnsi="Times New Roman" w:cs="Times New Roman"/>
          <w:sz w:val="18"/>
          <w:szCs w:val="24"/>
        </w:rPr>
        <w:t xml:space="preserve"> hängen morphologisch zusammen – so ist mhd. </w:t>
      </w:r>
      <w:r>
        <w:rPr>
          <w:rFonts w:ascii="Times New Roman" w:hAnsi="Times New Roman" w:cs="Times New Roman"/>
          <w:i/>
          <w:iCs/>
          <w:sz w:val="18"/>
          <w:szCs w:val="24"/>
        </w:rPr>
        <w:t>tranc</w:t>
      </w:r>
      <w:r>
        <w:rPr>
          <w:rFonts w:ascii="Times New Roman" w:hAnsi="Times New Roman" w:cs="Times New Roman"/>
          <w:sz w:val="18"/>
          <w:szCs w:val="24"/>
        </w:rPr>
        <w:t xml:space="preserve"> m.n. (Lexer 2,1496) eine Ableitung zum starken Verb </w:t>
      </w:r>
      <w:r>
        <w:rPr>
          <w:rFonts w:ascii="Times New Roman" w:hAnsi="Times New Roman" w:cs="Times New Roman"/>
          <w:i/>
          <w:iCs/>
          <w:sz w:val="18"/>
          <w:szCs w:val="24"/>
        </w:rPr>
        <w:t>trinken</w:t>
      </w:r>
      <w:r>
        <w:rPr>
          <w:rFonts w:ascii="Times New Roman" w:hAnsi="Times New Roman" w:cs="Times New Roman"/>
          <w:sz w:val="18"/>
          <w:szCs w:val="24"/>
        </w:rPr>
        <w:t xml:space="preserve"> (mhd. </w:t>
      </w:r>
      <w:r>
        <w:rPr>
          <w:rFonts w:ascii="Times New Roman" w:hAnsi="Times New Roman" w:cs="Times New Roman"/>
          <w:i/>
          <w:iCs/>
          <w:sz w:val="18"/>
          <w:szCs w:val="24"/>
        </w:rPr>
        <w:t>trincen</w:t>
      </w:r>
      <w:r>
        <w:rPr>
          <w:rFonts w:ascii="Times New Roman" w:hAnsi="Times New Roman" w:cs="Times New Roman"/>
          <w:sz w:val="18"/>
          <w:szCs w:val="24"/>
        </w:rPr>
        <w:t xml:space="preserve">, ahd. </w:t>
      </w:r>
      <w:r>
        <w:rPr>
          <w:rFonts w:ascii="Times New Roman" w:hAnsi="Times New Roman" w:cs="Times New Roman"/>
          <w:i/>
          <w:iCs/>
          <w:sz w:val="18"/>
          <w:szCs w:val="24"/>
        </w:rPr>
        <w:t>trinkan</w:t>
      </w:r>
      <w:r>
        <w:rPr>
          <w:rFonts w:ascii="Times New Roman" w:hAnsi="Times New Roman" w:cs="Times New Roman"/>
          <w:sz w:val="18"/>
          <w:szCs w:val="24"/>
        </w:rPr>
        <w:t xml:space="preserve"> &lt; germ. *</w:t>
      </w:r>
      <w:r>
        <w:rPr>
          <w:rFonts w:ascii="Times New Roman" w:hAnsi="Times New Roman" w:cs="Times New Roman"/>
          <w:i/>
          <w:iCs/>
          <w:sz w:val="18"/>
          <w:szCs w:val="24"/>
        </w:rPr>
        <w:t>drenka</w:t>
      </w:r>
      <w:r>
        <w:rPr>
          <w:rFonts w:ascii="Times New Roman" w:hAnsi="Times New Roman" w:cs="Times New Roman"/>
          <w:i/>
          <w:iCs/>
          <w:sz w:val="18"/>
          <w:szCs w:val="24"/>
          <w:vertAlign w:val="subscript"/>
        </w:rPr>
        <w:noBreakHyphen/>
      </w:r>
      <w:r>
        <w:rPr>
          <w:rFonts w:ascii="Times New Roman" w:hAnsi="Times New Roman" w:cs="Times New Roman"/>
          <w:sz w:val="18"/>
          <w:szCs w:val="24"/>
        </w:rPr>
        <w:t xml:space="preserve">) mit Ablaut (sog. Abtönstufe), fnhd. </w:t>
      </w:r>
      <w:r>
        <w:rPr>
          <w:rFonts w:ascii="Times New Roman" w:hAnsi="Times New Roman" w:cs="Times New Roman"/>
          <w:i/>
          <w:iCs/>
          <w:sz w:val="18"/>
          <w:szCs w:val="24"/>
        </w:rPr>
        <w:t>getrenck</w:t>
      </w:r>
      <w:r>
        <w:rPr>
          <w:rFonts w:ascii="Times New Roman" w:hAnsi="Times New Roman" w:cs="Times New Roman"/>
          <w:sz w:val="18"/>
          <w:szCs w:val="24"/>
        </w:rPr>
        <w:t xml:space="preserve">, nhd. </w:t>
      </w:r>
      <w:r>
        <w:rPr>
          <w:rFonts w:ascii="Times New Roman" w:hAnsi="Times New Roman" w:cs="Times New Roman"/>
          <w:i/>
          <w:iCs/>
          <w:sz w:val="18"/>
          <w:szCs w:val="24"/>
        </w:rPr>
        <w:t>Getränk</w:t>
      </w:r>
      <w:r>
        <w:rPr>
          <w:rFonts w:ascii="Times New Roman" w:hAnsi="Times New Roman" w:cs="Times New Roman"/>
          <w:sz w:val="18"/>
          <w:szCs w:val="24"/>
        </w:rPr>
        <w:t xml:space="preserve"> dagegen eine Ableitung zum Substantiv </w:t>
      </w:r>
      <w:r>
        <w:rPr>
          <w:rFonts w:ascii="Times New Roman" w:hAnsi="Times New Roman" w:cs="Times New Roman"/>
          <w:i/>
          <w:iCs/>
          <w:sz w:val="18"/>
          <w:szCs w:val="24"/>
        </w:rPr>
        <w:t>Trank</w:t>
      </w:r>
      <w:r>
        <w:rPr>
          <w:rFonts w:ascii="Times New Roman" w:hAnsi="Times New Roman" w:cs="Times New Roman"/>
          <w:sz w:val="18"/>
          <w:szCs w:val="24"/>
        </w:rPr>
        <w:t xml:space="preserve"> (eine sog. Kollektivbildung – Unterschiede zeigen sich einerseits in der Schreibung des Konsonanten &lt;k&gt; und &lt;ck&gt; sowie der Schreibung des Umlauts als &lt;e&gt; (ältere Schreibweise) gegenüber &lt;ä&gt;).</w:t>
      </w:r>
    </w:p>
  </w:footnote>
  <w:footnote w:id="5">
    <w:p w:rsidR="00DC11A6" w:rsidRDefault="00000000">
      <w:pPr>
        <w:pStyle w:val="Funotentext"/>
        <w:spacing w:line="240" w:lineRule="auto"/>
        <w:rPr>
          <w:rFonts w:ascii="Times New Roman" w:hAnsi="Times New Roman" w:cs="Times New Roman"/>
          <w:sz w:val="18"/>
          <w:szCs w:val="18"/>
          <w:lang w:val="de-DE"/>
        </w:rPr>
      </w:pPr>
      <w:r>
        <w:rPr>
          <w:rStyle w:val="Funotenzeichen"/>
          <w:rFonts w:ascii="Times New Roman" w:hAnsi="Times New Roman" w:cs="Times New Roman"/>
          <w:sz w:val="18"/>
          <w:szCs w:val="18"/>
        </w:rPr>
        <w:footnoteRef/>
      </w:r>
      <w:r>
        <w:rPr>
          <w:rFonts w:ascii="Times New Roman" w:hAnsi="Times New Roman" w:cs="Times New Roman"/>
          <w:sz w:val="18"/>
          <w:szCs w:val="18"/>
        </w:rPr>
        <w:t xml:space="preserve"> </w:t>
      </w:r>
      <w:r>
        <w:rPr>
          <w:rFonts w:ascii="Times New Roman" w:hAnsi="Times New Roman" w:cs="Times New Roman"/>
          <w:bCs/>
          <w:sz w:val="18"/>
          <w:szCs w:val="18"/>
        </w:rPr>
        <w:t xml:space="preserve">Das Graphem &lt;uu&gt;, z.B. in </w:t>
      </w:r>
      <w:r>
        <w:rPr>
          <w:rFonts w:ascii="Times New Roman" w:hAnsi="Times New Roman" w:cs="Times New Roman"/>
          <w:bCs/>
          <w:i/>
          <w:iCs/>
          <w:sz w:val="18"/>
          <w:szCs w:val="18"/>
        </w:rPr>
        <w:t>uuîn,</w:t>
      </w:r>
      <w:r>
        <w:rPr>
          <w:rFonts w:ascii="Times New Roman" w:hAnsi="Times New Roman" w:cs="Times New Roman"/>
          <w:bCs/>
          <w:sz w:val="18"/>
          <w:szCs w:val="18"/>
        </w:rPr>
        <w:t xml:space="preserve"> steht für den Halbvokal, der sich im Neuhochdeutschen als &lt;w&gt; /v/ fortsetzt. Im Althochdeutschen hat es den Lautwert eines labiovelaren Approximanten, wie wir ihn aus dem Englischen kennen (vgl. ne. </w:t>
      </w:r>
      <w:r>
        <w:rPr>
          <w:rFonts w:ascii="Times New Roman" w:hAnsi="Times New Roman" w:cs="Times New Roman"/>
          <w:bCs/>
          <w:i/>
          <w:iCs/>
          <w:sz w:val="18"/>
          <w:szCs w:val="18"/>
        </w:rPr>
        <w:t>wind</w:t>
      </w:r>
      <w:r>
        <w:rPr>
          <w:rFonts w:ascii="Times New Roman" w:hAnsi="Times New Roman" w:cs="Times New Roman"/>
          <w:bCs/>
          <w:sz w:val="18"/>
          <w:szCs w:val="18"/>
        </w:rPr>
        <w:t xml:space="preserve">). </w:t>
      </w:r>
    </w:p>
  </w:footnote>
  <w:footnote w:id="6">
    <w:p w:rsidR="00DC11A6" w:rsidRDefault="00000000">
      <w:pPr>
        <w:pStyle w:val="Funotentext"/>
        <w:spacing w:line="240" w:lineRule="auto"/>
        <w:rPr>
          <w:rFonts w:ascii="Times New Roman" w:hAnsi="Times New Roman" w:cs="Times New Roman"/>
          <w:sz w:val="18"/>
          <w:szCs w:val="18"/>
        </w:rPr>
      </w:pPr>
      <w:r>
        <w:rPr>
          <w:rStyle w:val="Funotenzeichen"/>
          <w:rFonts w:ascii="Times New Roman" w:hAnsi="Times New Roman" w:cs="Times New Roman"/>
          <w:sz w:val="18"/>
          <w:szCs w:val="18"/>
        </w:rPr>
        <w:footnoteRef/>
      </w:r>
      <w:r>
        <w:rPr>
          <w:rFonts w:ascii="Times New Roman" w:hAnsi="Times New Roman" w:cs="Times New Roman"/>
          <w:sz w:val="18"/>
          <w:szCs w:val="18"/>
        </w:rPr>
        <w:t xml:space="preserve"> Der Wechsel von </w:t>
      </w:r>
      <w:r>
        <w:rPr>
          <w:rFonts w:ascii="Times New Roman" w:hAnsi="Times New Roman" w:cs="Times New Roman"/>
          <w:i/>
          <w:sz w:val="18"/>
          <w:szCs w:val="18"/>
        </w:rPr>
        <w:t>o</w:t>
      </w:r>
      <w:r>
        <w:rPr>
          <w:rFonts w:ascii="Times New Roman" w:hAnsi="Times New Roman" w:cs="Times New Roman"/>
          <w:sz w:val="18"/>
          <w:szCs w:val="18"/>
        </w:rPr>
        <w:t xml:space="preserve"> zu </w:t>
      </w:r>
      <w:r>
        <w:rPr>
          <w:rFonts w:ascii="Times New Roman" w:hAnsi="Times New Roman" w:cs="Times New Roman"/>
          <w:i/>
          <w:sz w:val="18"/>
          <w:szCs w:val="18"/>
        </w:rPr>
        <w:t>u</w:t>
      </w:r>
      <w:r>
        <w:rPr>
          <w:rFonts w:ascii="Times New Roman" w:hAnsi="Times New Roman" w:cs="Times New Roman"/>
          <w:sz w:val="18"/>
          <w:szCs w:val="18"/>
        </w:rPr>
        <w:t xml:space="preserve"> im Wortstamm (ahd./mhd. </w:t>
      </w:r>
      <w:r>
        <w:rPr>
          <w:rFonts w:ascii="Times New Roman" w:hAnsi="Times New Roman" w:cs="Times New Roman"/>
          <w:i/>
          <w:iCs/>
          <w:sz w:val="18"/>
          <w:szCs w:val="18"/>
        </w:rPr>
        <w:t>o</w:t>
      </w:r>
      <w:r>
        <w:rPr>
          <w:rFonts w:ascii="Times New Roman" w:hAnsi="Times New Roman" w:cs="Times New Roman"/>
          <w:sz w:val="18"/>
          <w:szCs w:val="18"/>
        </w:rPr>
        <w:t xml:space="preserve"> &gt; fnhd./nhd. </w:t>
      </w:r>
      <w:r>
        <w:rPr>
          <w:rFonts w:ascii="Times New Roman" w:hAnsi="Times New Roman" w:cs="Times New Roman"/>
          <w:i/>
          <w:iCs/>
          <w:sz w:val="18"/>
          <w:szCs w:val="18"/>
        </w:rPr>
        <w:t>u</w:t>
      </w:r>
      <w:r>
        <w:rPr>
          <w:rFonts w:ascii="Times New Roman" w:hAnsi="Times New Roman" w:cs="Times New Roman"/>
          <w:sz w:val="18"/>
          <w:szCs w:val="18"/>
        </w:rPr>
        <w:t xml:space="preserve">) beruht auf einer Angleichung des Substantivs an die alte Form des Verbs </w:t>
      </w:r>
      <w:r>
        <w:rPr>
          <w:rFonts w:ascii="Times New Roman" w:hAnsi="Times New Roman" w:cs="Times New Roman"/>
          <w:i/>
          <w:sz w:val="18"/>
          <w:szCs w:val="18"/>
        </w:rPr>
        <w:t>furchten</w:t>
      </w:r>
      <w:r>
        <w:rPr>
          <w:rFonts w:ascii="Times New Roman" w:hAnsi="Times New Roman" w:cs="Times New Roman"/>
          <w:sz w:val="18"/>
          <w:szCs w:val="18"/>
        </w:rPr>
        <w:t xml:space="preserve">, wobei hier bereits mhd. </w:t>
      </w:r>
      <w:r>
        <w:rPr>
          <w:rFonts w:ascii="Times New Roman" w:hAnsi="Times New Roman" w:cs="Times New Roman"/>
          <w:i/>
          <w:sz w:val="18"/>
          <w:szCs w:val="18"/>
        </w:rPr>
        <w:t>u-o</w:t>
      </w:r>
      <w:r>
        <w:rPr>
          <w:rFonts w:ascii="Times New Roman" w:hAnsi="Times New Roman" w:cs="Times New Roman"/>
          <w:sz w:val="18"/>
          <w:szCs w:val="18"/>
        </w:rPr>
        <w:t xml:space="preserve">-Dubletten belegt sind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ADDIN ZOTERO_ITEM CSL_CITATION {"citationID":"9uPyJPwd","properties":{"formattedCitation":"(Paul et al. 2007: 69; Ebert et al. 1993: 47)","plainCitation":"(Paul et al. 2007: 69; Ebert et al. 1993: 47)","noteIndex":0},"citationItems":[{"id":1109,"uris":["http://zotero.org/groups/2735039/items/TMYHYVY4"],"itemData":{"id":1109,"type":"book","collection-number":"2","collection-title":"Sammlung kurzer Grammatiken germanischer Dialekte. A: Hauptreihe","edition":"25., neu bearbeitete Auflage","event-place":"Tübingen","publisher":"Niemeyer","publisher-place":"Tübingen","title":"Mittelhochdeutsche Grammatik","author":[{"family":"Paul","given":"Hermann"},{"family":"Klein","given":"Thomas"},{"family":"Solms","given":"Hans-Joachim"},{"family":"Wegera","given":"Klaus-Peter"}],"issued":{"date-parts":[["2007"]]}},"locator":"69"},{"id":1110,"uris":["http://zotero.org/groups/2735039/items/SM5PG99M"],"itemData":{"id":1110,"type":"book","collection-number":"12","collection-title":"Sammlung kurzer Grammatiken germanischer Dialekte. A: Hauptreihe","event-place":"Tübingen","publisher":"Niemeyer","publisher-place":"Tübingen","title":"Frühneuhochdeutsche Grammatik","author":[{"family":"Ebert","given":"Robert P."},{"family":"Reichmann","given":"Oskar"},{"family":"Solms","given":"Hans-Joachim"},{"family":"Wegera","given":"Klaus-Peter"}],"issued":{"date-parts":[["1993"]]}},"locator":"47"}],"schema":"https://github.com/citation-style-language/schema/raw/master/csl-citation.json"} </w:instrText>
      </w:r>
      <w:r>
        <w:rPr>
          <w:rFonts w:ascii="Times New Roman" w:hAnsi="Times New Roman" w:cs="Times New Roman"/>
          <w:sz w:val="18"/>
          <w:szCs w:val="18"/>
        </w:rPr>
        <w:fldChar w:fldCharType="separate"/>
      </w:r>
      <w:r>
        <w:rPr>
          <w:rFonts w:ascii="Times New Roman" w:hAnsi="Times New Roman" w:cs="Times New Roman"/>
          <w:sz w:val="18"/>
          <w:szCs w:val="18"/>
        </w:rPr>
        <w:t>(Paul et al. 2007: 69; Ebert et al. 1993: 47)</w:t>
      </w:r>
      <w:r>
        <w:rPr>
          <w:rFonts w:ascii="Times New Roman" w:hAnsi="Times New Roman" w:cs="Times New Roman"/>
          <w:sz w:val="18"/>
          <w:szCs w:val="18"/>
        </w:rPr>
        <w:fldChar w:fldCharType="end"/>
      </w:r>
      <w:r>
        <w:rPr>
          <w:rFonts w:ascii="Times New Roman" w:hAnsi="Times New Roman" w:cs="Times New Roman"/>
          <w:sz w:val="18"/>
          <w:szCs w:val="18"/>
        </w:rPr>
        <w:t>.</w:t>
      </w:r>
    </w:p>
  </w:footnote>
  <w:footnote w:id="7">
    <w:p w:rsidR="00DC11A6" w:rsidRDefault="00000000">
      <w:pPr>
        <w:pStyle w:val="Funotentext"/>
        <w:spacing w:line="240" w:lineRule="auto"/>
        <w:rPr>
          <w:rFonts w:ascii="Times New Roman" w:hAnsi="Times New Roman" w:cs="Times New Roman"/>
          <w:sz w:val="18"/>
          <w:szCs w:val="18"/>
          <w:lang w:val="de-DE"/>
        </w:rPr>
      </w:pPr>
      <w:r>
        <w:rPr>
          <w:rStyle w:val="Funotenzeichen"/>
          <w:rFonts w:ascii="Times New Roman" w:hAnsi="Times New Roman" w:cs="Times New Roman"/>
          <w:sz w:val="18"/>
          <w:szCs w:val="18"/>
        </w:rPr>
        <w:footnoteRef/>
      </w:r>
      <w:r>
        <w:rPr>
          <w:rFonts w:ascii="Times New Roman" w:hAnsi="Times New Roman" w:cs="Times New Roman"/>
          <w:sz w:val="18"/>
          <w:szCs w:val="18"/>
        </w:rPr>
        <w:t xml:space="preserve"> Das Nebeneinander von apokopierten und nicht apokopierten Formen zeigt sich bisweilen auch im heutigen Neuhochdeutschen. So kann man auf älteren Schildern teilweise noch «Warnung vor dem Hunde!» lesen. Auf neueren Schildern wird auf das Dativ-</w:t>
      </w:r>
      <w:r>
        <w:rPr>
          <w:rFonts w:ascii="Times New Roman" w:hAnsi="Times New Roman" w:cs="Times New Roman"/>
          <w:i/>
          <w:sz w:val="18"/>
          <w:szCs w:val="18"/>
        </w:rPr>
        <w:t>e</w:t>
      </w:r>
      <w:r>
        <w:rPr>
          <w:rFonts w:ascii="Times New Roman" w:hAnsi="Times New Roman" w:cs="Times New Roman"/>
          <w:sz w:val="18"/>
          <w:szCs w:val="18"/>
        </w:rPr>
        <w:t xml:space="preserve"> in </w:t>
      </w:r>
      <w:r>
        <w:rPr>
          <w:rFonts w:ascii="Times New Roman" w:hAnsi="Times New Roman" w:cs="Times New Roman"/>
          <w:i/>
          <w:sz w:val="18"/>
          <w:szCs w:val="18"/>
        </w:rPr>
        <w:t>Hunde</w:t>
      </w:r>
      <w:r>
        <w:rPr>
          <w:rFonts w:ascii="Times New Roman" w:hAnsi="Times New Roman" w:cs="Times New Roman"/>
          <w:sz w:val="18"/>
          <w:szCs w:val="18"/>
        </w:rPr>
        <w:t xml:space="preserve"> verzichtet, also «Warnung vor dem Hund!».</w:t>
      </w:r>
    </w:p>
  </w:footnote>
  <w:footnote w:id="8">
    <w:p w:rsidR="00DC11A6" w:rsidRDefault="00000000">
      <w:pPr>
        <w:pStyle w:val="Funotentext"/>
        <w:spacing w:line="240" w:lineRule="auto"/>
        <w:rPr>
          <w:rFonts w:ascii="Times New Roman" w:hAnsi="Times New Roman" w:cs="Times New Roman"/>
          <w:sz w:val="18"/>
          <w:szCs w:val="24"/>
          <w:lang w:val="de-DE"/>
        </w:rPr>
      </w:pPr>
      <w:r>
        <w:rPr>
          <w:rStyle w:val="Funotenzeichen"/>
          <w:rFonts w:ascii="Times New Roman" w:hAnsi="Times New Roman" w:cs="Times New Roman"/>
          <w:sz w:val="18"/>
          <w:szCs w:val="24"/>
        </w:rPr>
        <w:footnoteRef/>
      </w:r>
      <w:r>
        <w:rPr>
          <w:rFonts w:ascii="Times New Roman" w:hAnsi="Times New Roman" w:cs="Times New Roman"/>
          <w:sz w:val="18"/>
          <w:szCs w:val="24"/>
        </w:rPr>
        <w:t xml:space="preserve"> Der Unterschied zwischen ahd. </w:t>
      </w:r>
      <w:r>
        <w:rPr>
          <w:rFonts w:ascii="Times New Roman" w:hAnsi="Times New Roman" w:cs="Times New Roman"/>
          <w:i/>
          <w:iCs/>
          <w:sz w:val="18"/>
          <w:szCs w:val="24"/>
        </w:rPr>
        <w:t>i</w:t>
      </w:r>
      <w:r>
        <w:rPr>
          <w:rFonts w:ascii="Times New Roman" w:hAnsi="Times New Roman" w:cs="Times New Roman"/>
          <w:sz w:val="18"/>
          <w:szCs w:val="24"/>
        </w:rPr>
        <w:t xml:space="preserve">- und mhd.fnhd.nhd. </w:t>
      </w:r>
      <w:r>
        <w:rPr>
          <w:rFonts w:ascii="Times New Roman" w:hAnsi="Times New Roman" w:cs="Times New Roman"/>
          <w:i/>
          <w:iCs/>
          <w:sz w:val="18"/>
          <w:szCs w:val="24"/>
        </w:rPr>
        <w:t>u</w:t>
      </w:r>
      <w:r>
        <w:rPr>
          <w:rFonts w:ascii="Times New Roman" w:hAnsi="Times New Roman" w:cs="Times New Roman"/>
          <w:sz w:val="18"/>
          <w:szCs w:val="24"/>
        </w:rPr>
        <w:t xml:space="preserve">- im Anlaut ist darauf zurückzuführen, dass die </w:t>
      </w:r>
      <w:r>
        <w:rPr>
          <w:rFonts w:ascii="Times New Roman" w:hAnsi="Times New Roman" w:cs="Times New Roman"/>
          <w:i/>
          <w:iCs/>
          <w:sz w:val="18"/>
          <w:szCs w:val="24"/>
        </w:rPr>
        <w:t>u</w:t>
      </w:r>
      <w:r>
        <w:rPr>
          <w:rFonts w:ascii="Times New Roman" w:hAnsi="Times New Roman" w:cs="Times New Roman"/>
          <w:sz w:val="18"/>
          <w:szCs w:val="24"/>
        </w:rPr>
        <w:t xml:space="preserve">-haltigen Formen wohl die schwundstufige Variante des Lexems fortsetzen, während </w:t>
      </w:r>
      <w:r>
        <w:rPr>
          <w:rFonts w:ascii="Times New Roman" w:hAnsi="Times New Roman" w:cs="Times New Roman"/>
          <w:i/>
          <w:iCs/>
          <w:sz w:val="18"/>
          <w:szCs w:val="24"/>
        </w:rPr>
        <w:t>inti</w:t>
      </w:r>
      <w:r>
        <w:rPr>
          <w:rFonts w:ascii="Times New Roman" w:hAnsi="Times New Roman" w:cs="Times New Roman"/>
          <w:sz w:val="18"/>
          <w:szCs w:val="24"/>
        </w:rPr>
        <w:t xml:space="preserve"> wahrscheinlich eine schwachtonige Form von </w:t>
      </w:r>
      <w:r>
        <w:rPr>
          <w:rFonts w:ascii="Times New Roman" w:hAnsi="Times New Roman" w:cs="Times New Roman"/>
          <w:i/>
          <w:iCs/>
          <w:sz w:val="18"/>
          <w:szCs w:val="24"/>
        </w:rPr>
        <w:t>anti</w:t>
      </w:r>
      <w:r>
        <w:rPr>
          <w:rFonts w:ascii="Times New Roman" w:hAnsi="Times New Roman" w:cs="Times New Roman"/>
          <w:sz w:val="18"/>
          <w:szCs w:val="24"/>
        </w:rPr>
        <w:t>/</w:t>
      </w:r>
      <w:r>
        <w:rPr>
          <w:rFonts w:ascii="Times New Roman" w:hAnsi="Times New Roman" w:cs="Times New Roman"/>
          <w:i/>
          <w:iCs/>
          <w:sz w:val="18"/>
          <w:szCs w:val="24"/>
        </w:rPr>
        <w:t>enti</w:t>
      </w:r>
      <w:r>
        <w:rPr>
          <w:rFonts w:ascii="Times New Roman" w:hAnsi="Times New Roman" w:cs="Times New Roman"/>
          <w:sz w:val="18"/>
          <w:szCs w:val="24"/>
        </w:rPr>
        <w:t xml:space="preserve"> (mit </w:t>
      </w:r>
      <w:r>
        <w:rPr>
          <w:rFonts w:ascii="Times New Roman" w:hAnsi="Times New Roman" w:cs="Times New Roman"/>
          <w:i/>
          <w:iCs/>
          <w:sz w:val="18"/>
          <w:szCs w:val="24"/>
        </w:rPr>
        <w:t>i</w:t>
      </w:r>
      <w:r>
        <w:rPr>
          <w:rFonts w:ascii="Times New Roman" w:hAnsi="Times New Roman" w:cs="Times New Roman"/>
          <w:sz w:val="18"/>
          <w:szCs w:val="24"/>
        </w:rPr>
        <w:t xml:space="preserve">-Umlaut) ist (vgl. EWA, s.v. </w:t>
      </w:r>
      <w:r>
        <w:rPr>
          <w:rFonts w:ascii="Times New Roman" w:hAnsi="Times New Roman" w:cs="Times New Roman"/>
          <w:i/>
          <w:iCs/>
          <w:sz w:val="18"/>
          <w:szCs w:val="24"/>
        </w:rPr>
        <w:t>inti</w:t>
      </w:r>
      <w:r>
        <w:rPr>
          <w:rFonts w:ascii="Times New Roman" w:hAnsi="Times New Roman" w:cs="Times New Roman"/>
          <w:sz w:val="18"/>
          <w:szCs w:val="24"/>
        </w:rPr>
        <w:t>).</w:t>
      </w:r>
    </w:p>
  </w:footnote>
  <w:footnote w:id="9">
    <w:p w:rsidR="00DC11A6" w:rsidRDefault="00000000">
      <w:pPr>
        <w:pStyle w:val="Funotentext"/>
        <w:spacing w:line="240" w:lineRule="auto"/>
        <w:rPr>
          <w:rFonts w:ascii="Times New Roman" w:hAnsi="Times New Roman" w:cs="Times New Roman"/>
          <w:sz w:val="18"/>
          <w:szCs w:val="24"/>
          <w:lang w:val="de-DE"/>
        </w:rPr>
      </w:pPr>
      <w:r>
        <w:rPr>
          <w:rStyle w:val="Funotenzeichen"/>
          <w:rFonts w:ascii="Times New Roman" w:hAnsi="Times New Roman" w:cs="Times New Roman"/>
          <w:sz w:val="18"/>
          <w:szCs w:val="24"/>
        </w:rPr>
        <w:footnoteRef/>
      </w:r>
      <w:r>
        <w:rPr>
          <w:rFonts w:ascii="Times New Roman" w:hAnsi="Times New Roman" w:cs="Times New Roman"/>
          <w:sz w:val="18"/>
          <w:szCs w:val="24"/>
        </w:rPr>
        <w:t xml:space="preserve"> Eine verdeutlichende Negation liegt noch im Französischen mit </w:t>
      </w:r>
      <w:r>
        <w:rPr>
          <w:rFonts w:ascii="Times New Roman" w:hAnsi="Times New Roman" w:cs="Times New Roman"/>
          <w:i/>
          <w:sz w:val="18"/>
          <w:szCs w:val="24"/>
        </w:rPr>
        <w:t>ne</w:t>
      </w:r>
      <w:r>
        <w:rPr>
          <w:rFonts w:ascii="Times New Roman" w:hAnsi="Times New Roman" w:cs="Times New Roman"/>
          <w:sz w:val="18"/>
          <w:szCs w:val="24"/>
        </w:rPr>
        <w:t xml:space="preserve"> + </w:t>
      </w:r>
      <w:r>
        <w:rPr>
          <w:rFonts w:ascii="Times New Roman" w:hAnsi="Times New Roman" w:cs="Times New Roman"/>
          <w:i/>
          <w:iCs/>
          <w:sz w:val="18"/>
          <w:szCs w:val="24"/>
        </w:rPr>
        <w:t>pas</w:t>
      </w:r>
      <w:r>
        <w:rPr>
          <w:rFonts w:ascii="Times New Roman" w:hAnsi="Times New Roman" w:cs="Times New Roman"/>
          <w:sz w:val="18"/>
          <w:szCs w:val="24"/>
        </w:rPr>
        <w:t xml:space="preserve"> ‘kein Schritt’ vor </w:t>
      </w:r>
      <w:r>
        <w:rPr>
          <w:rFonts w:ascii="Times New Roman" w:hAnsi="Times New Roman" w:cs="Times New Roman"/>
          <w:sz w:val="18"/>
          <w:szCs w:val="24"/>
        </w:rPr>
        <w:fldChar w:fldCharType="begin"/>
      </w:r>
      <w:r>
        <w:rPr>
          <w:rFonts w:ascii="Times New Roman" w:hAnsi="Times New Roman" w:cs="Times New Roman"/>
          <w:sz w:val="18"/>
          <w:szCs w:val="24"/>
        </w:rPr>
        <w:instrText xml:space="preserve"> ADDIN ZOTERO_ITEM CSL_CITATION {"citationID":"K94kZc4n","properties":{"formattedCitation":"(KSDS = Christen et al. 2019: 49)","plainCitation":"(KSDS = Christen et al. 2019: 49)","noteIndex":0},"citationItems":[{"id":1113,"uris":["http://zotero.org/groups/2735039/items/3ZD2CC2U"],"itemData":{"id":1113,"type":"book","edition":"7., verbesserte Auflage","event-place":"Frauenfeld","publisher":"Huber","publisher-place":"Frauenfeld","title":"Kleiner Sprachatlas der deutschen Schweiz","title-short":"KSDS","editor":[{"family":"KSDS = Christen","given":"Helen"},{"family":"Glaser","given":"Elvira"},{"family":"Friedli","given":"Matthias"},{"family":"Renn","given":"Manfred"}],"issued":{"date-parts":[["2019"]]}},"locator":"49","label":"page"}],"schema":"https://github.com/citation-style-language/schema/raw/master/csl-citation.json"} </w:instrText>
      </w:r>
      <w:r>
        <w:rPr>
          <w:rFonts w:ascii="Times New Roman" w:hAnsi="Times New Roman" w:cs="Times New Roman"/>
          <w:sz w:val="18"/>
          <w:szCs w:val="24"/>
        </w:rPr>
        <w:fldChar w:fldCharType="separate"/>
      </w:r>
      <w:r>
        <w:rPr>
          <w:rFonts w:ascii="Times New Roman" w:hAnsi="Times New Roman" w:cs="Times New Roman"/>
          <w:sz w:val="18"/>
          <w:szCs w:val="24"/>
        </w:rPr>
        <w:t>(KSDS 49)</w:t>
      </w:r>
      <w:r>
        <w:rPr>
          <w:rFonts w:ascii="Times New Roman" w:hAnsi="Times New Roman" w:cs="Times New Roman"/>
          <w:sz w:val="18"/>
          <w:szCs w:val="24"/>
        </w:rPr>
        <w:fldChar w:fldCharType="end"/>
      </w:r>
      <w:r>
        <w:rPr>
          <w:rFonts w:ascii="Times New Roman" w:hAnsi="Times New Roman" w:cs="Times New Roman"/>
          <w:sz w:val="18"/>
          <w:szCs w:val="24"/>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ohneRahmen"/>
      <w:tblW w:w="6792" w:type="dxa"/>
      <w:tblInd w:w="-987" w:type="dxa"/>
      <w:tblLook w:val="04A0" w:firstRow="1" w:lastRow="0" w:firstColumn="1" w:lastColumn="0" w:noHBand="0" w:noVBand="1"/>
    </w:tblPr>
    <w:tblGrid>
      <w:gridCol w:w="2852"/>
      <w:gridCol w:w="3940"/>
    </w:tblGrid>
    <w:tr w:rsidR="00DC11A6">
      <w:trPr>
        <w:trHeight w:hRule="exact" w:val="850"/>
      </w:trPr>
      <w:tc>
        <w:tcPr>
          <w:tcW w:w="2852" w:type="dxa"/>
          <w:tcBorders>
            <w:right w:val="single" w:sz="4" w:space="0" w:color="808080"/>
          </w:tcBorders>
        </w:tcPr>
        <w:p w:rsidR="00DC11A6" w:rsidRDefault="00000000">
          <w:pPr>
            <w:pStyle w:val="Kopfzeile"/>
            <w:ind w:left="28"/>
            <w:rPr>
              <w:sz w:val="2"/>
              <w:szCs w:val="2"/>
            </w:rPr>
          </w:pPr>
          <w:r>
            <w:rPr>
              <w:noProof/>
            </w:rPr>
            <mc:AlternateContent>
              <mc:Choice Requires="wpg">
                <w:drawing>
                  <wp:inline distT="0" distB="0" distL="0" distR="0">
                    <wp:extent cx="1548000" cy="536243"/>
                    <wp:effectExtent l="0" t="0" r="0" b="0"/>
                    <wp:docPr id="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a:picLocks noChangeAspect="1"/>
                            </pic:cNvPicPr>
                          </pic:nvPicPr>
                          <pic:blipFill>
                            <a:blip r:embed="rId1"/>
                            <a:stretch/>
                          </pic:blipFill>
                          <pic:spPr bwMode="auto">
                            <a:xfrm>
                              <a:off x="0" y="0"/>
                              <a:ext cx="1548000" cy="536243"/>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width:121.89pt;height:42.22pt;mso-wrap-distance-left:0.00pt;mso-wrap-distance-top:0.00pt;mso-wrap-distance-right:0.00pt;mso-wrap-distance-bottom:0.00pt;z-index:1;" stroked="false">
                    <v:imagedata r:id="rId2" o:title=""/>
                    <o:lock v:ext="edit" rotation="t"/>
                  </v:shape>
                </w:pict>
              </mc:Fallback>
            </mc:AlternateContent>
          </w:r>
        </w:p>
      </w:tc>
      <w:tc>
        <w:tcPr>
          <w:tcW w:w="3940" w:type="dxa"/>
          <w:tcBorders>
            <w:left w:val="single" w:sz="4" w:space="0" w:color="808080"/>
          </w:tcBorders>
          <w:vAlign w:val="center"/>
        </w:tcPr>
        <w:p w:rsidR="00DC11A6" w:rsidRDefault="00000000">
          <w:pPr>
            <w:pStyle w:val="Organisationseinheit"/>
            <w:ind w:left="408"/>
            <w:contextualSpacing/>
          </w:pPr>
          <w:r>
            <w:t>Deutsches Seminar</w:t>
          </w:r>
        </w:p>
      </w:tc>
    </w:tr>
  </w:tbl>
  <w:p w:rsidR="00DC11A6" w:rsidRDefault="00000000">
    <w:pPr>
      <w:pStyle w:val="Kopfzeile"/>
      <w:spacing w:after="1020"/>
    </w:pPr>
    <w:r>
      <w:rPr>
        <w:noProof/>
      </w:rPr>
      <mc:AlternateContent>
        <mc:Choice Requires="wpg">
          <w:drawing>
            <wp:anchor distT="0" distB="0" distL="114300" distR="114300" simplePos="0" relativeHeight="251661312" behindDoc="0" locked="0" layoutInCell="1" allowOverlap="1">
              <wp:simplePos x="0" y="0"/>
              <wp:positionH relativeFrom="page">
                <wp:align>right</wp:align>
              </wp:positionH>
              <wp:positionV relativeFrom="page">
                <wp:align>top</wp:align>
              </wp:positionV>
              <wp:extent cx="2498400" cy="1350000"/>
              <wp:effectExtent l="0" t="0" r="0" b="15240"/>
              <wp:wrapNone/>
              <wp:docPr id="2" name="Textfeld 5"/>
              <wp:cNvGraphicFramePr/>
              <a:graphic xmlns:a="http://schemas.openxmlformats.org/drawingml/2006/main">
                <a:graphicData uri="http://schemas.microsoft.com/office/word/2010/wordprocessingShape">
                  <wps:wsp>
                    <wps:cNvSpPr txBox="1"/>
                    <wps:spPr bwMode="auto">
                      <a:xfrm>
                        <a:off x="0" y="0"/>
                        <a:ext cx="2498400" cy="135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C11A6" w:rsidRDefault="00000000">
                          <w:pPr>
                            <w:pStyle w:val="Adresse"/>
                            <w:spacing w:line="264" w:lineRule="auto"/>
                          </w:pPr>
                          <w:r>
                            <w:t>Universität Zürich</w:t>
                          </w:r>
                        </w:p>
                        <w:p w:rsidR="00DC11A6" w:rsidRDefault="00000000">
                          <w:pPr>
                            <w:pStyle w:val="Adresse"/>
                            <w:spacing w:line="264" w:lineRule="auto"/>
                          </w:pPr>
                          <w:r>
                            <w:t>Deutsches Seminar</w:t>
                          </w:r>
                        </w:p>
                        <w:p w:rsidR="00DC11A6" w:rsidRDefault="00000000">
                          <w:pPr>
                            <w:pStyle w:val="Adresse"/>
                            <w:spacing w:line="264" w:lineRule="auto"/>
                          </w:pPr>
                          <w:r>
                            <w:t>[Adresse Nr.]</w:t>
                          </w:r>
                        </w:p>
                        <w:p w:rsidR="00DC11A6" w:rsidRDefault="00000000">
                          <w:pPr>
                            <w:pStyle w:val="Adresse"/>
                            <w:spacing w:line="264" w:lineRule="auto"/>
                          </w:pPr>
                          <w:r>
                            <w:t>[PLZ Ort]</w:t>
                          </w:r>
                        </w:p>
                        <w:p w:rsidR="00DC11A6" w:rsidRDefault="00000000">
                          <w:pPr>
                            <w:pStyle w:val="Adresse"/>
                            <w:spacing w:line="264" w:lineRule="auto"/>
                          </w:pPr>
                          <w:r>
                            <w:t>[+00 00 000 00 00]</w:t>
                          </w:r>
                        </w:p>
                        <w:p w:rsidR="00DC11A6" w:rsidRDefault="00000000">
                          <w:pPr>
                            <w:pStyle w:val="Adresse"/>
                            <w:spacing w:line="264" w:lineRule="auto"/>
                          </w:pPr>
                          <w:r>
                            <w:t>[mail@adresse.ch]</w:t>
                          </w:r>
                        </w:p>
                        <w:p w:rsidR="00DC11A6" w:rsidRDefault="00000000">
                          <w:pPr>
                            <w:spacing w:line="264" w:lineRule="auto"/>
                            <w:rPr>
                              <w:color w:val="000000" w:themeColor="text1"/>
                              <w:sz w:val="16"/>
                              <w:szCs w:val="16"/>
                            </w:rPr>
                          </w:pPr>
                          <w:r>
                            <w:rPr>
                              <w:color w:val="000000" w:themeColor="text1"/>
                              <w:sz w:val="16"/>
                              <w:szCs w:val="16"/>
                            </w:rPr>
                            <w:t>[</w:t>
                          </w:r>
                          <w:hyperlink r:id="rId3" w:tooltip="http://www.uzh.ch" w:history="1">
                            <w:r>
                              <w:rPr>
                                <w:rStyle w:val="Hyperlink"/>
                                <w:sz w:val="16"/>
                                <w:szCs w:val="16"/>
                              </w:rPr>
                              <w:t>www.uzh.ch</w:t>
                            </w:r>
                          </w:hyperlink>
                          <w:r>
                            <w:rPr>
                              <w:color w:val="000000" w:themeColor="text1"/>
                              <w:sz w:val="16"/>
                              <w:szCs w:val="16"/>
                            </w:rPr>
                            <w:t>]</w:t>
                          </w:r>
                        </w:p>
                      </w:txbxContent>
                    </wps:txbx>
                    <wps:bodyPr rot="0" spcFirstLastPara="0" vertOverflow="overflow" horzOverflow="overflow" vert="horz" wrap="square" lIns="0" tIns="385200" rIns="26280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 o:spid="_x0000_s1" o:spt="202" type="#_x0000_t202" style="position:absolute;z-index:251661312;o:allowoverlap:true;o:allowincell:true;mso-position-horizontal-relative:page;mso-position-horizontal:right;mso-position-vertical-relative:page;mso-position-vertical:top;width:196.72pt;height:106.30pt;mso-wrap-distance-left:9.00pt;mso-wrap-distance-top:0.00pt;mso-wrap-distance-right:9.00pt;mso-wrap-distance-bottom:0.00pt;v-text-anchor:top;visibility:visible;" filled="f" stroked="f" strokeweight="0.50pt">
              <v:textbox inset="0,0,0,0">
                <w:txbxContent>
                  <w:p>
                    <w:pPr>
                      <w:pStyle w:val="1206"/>
                      <w:pBdr/>
                      <w:spacing w:line="264" w:lineRule="auto"/>
                      <w:ind/>
                      <w:rPr/>
                    </w:pPr>
                    <w:r>
                      <w:t xml:space="preserve">Universität Zürich</w:t>
                    </w:r>
                    <w:r/>
                  </w:p>
                  <w:p>
                    <w:pPr>
                      <w:pStyle w:val="1206"/>
                      <w:pBdr/>
                      <w:spacing w:line="264" w:lineRule="auto"/>
                      <w:ind/>
                      <w:rPr/>
                    </w:pPr>
                    <w:r>
                      <w:t xml:space="preserve">Deutsches Seminar</w:t>
                    </w:r>
                    <w:r/>
                  </w:p>
                  <w:p>
                    <w:pPr>
                      <w:pStyle w:val="1206"/>
                      <w:pBdr/>
                      <w:spacing w:line="264" w:lineRule="auto"/>
                      <w:ind/>
                      <w:rPr/>
                    </w:pPr>
                    <w:r>
                      <w:t xml:space="preserve">[Adresse Nr.]</w:t>
                    </w:r>
                    <w:r/>
                  </w:p>
                  <w:p>
                    <w:pPr>
                      <w:pStyle w:val="1206"/>
                      <w:pBdr/>
                      <w:spacing w:line="264" w:lineRule="auto"/>
                      <w:ind/>
                      <w:rPr/>
                    </w:pPr>
                    <w:r>
                      <w:t xml:space="preserve">[PLZ Ort]</w:t>
                    </w:r>
                    <w:r/>
                  </w:p>
                  <w:p>
                    <w:pPr>
                      <w:pStyle w:val="1206"/>
                      <w:pBdr/>
                      <w:spacing w:line="264" w:lineRule="auto"/>
                      <w:ind/>
                      <w:rPr/>
                    </w:pPr>
                    <w:r>
                      <w:t xml:space="preserve">[+00 00 000 00 00]</w:t>
                    </w:r>
                    <w:r/>
                  </w:p>
                  <w:p>
                    <w:pPr>
                      <w:pStyle w:val="1206"/>
                      <w:pBdr/>
                      <w:spacing w:line="264" w:lineRule="auto"/>
                      <w:ind/>
                      <w:rPr/>
                    </w:pPr>
                    <w:r>
                      <w:t xml:space="preserve">[mail@adresse.ch]</w:t>
                    </w:r>
                    <w:r/>
                  </w:p>
                  <w:p>
                    <w:pPr>
                      <w:pBdr/>
                      <w:spacing w:line="264" w:lineRule="auto"/>
                      <w:ind/>
                      <w:rPr>
                        <w:color w:val="000000" w:themeColor="text1"/>
                        <w:sz w:val="16"/>
                        <w:szCs w:val="16"/>
                      </w:rPr>
                    </w:pPr>
                    <w:r>
                      <w:rPr>
                        <w:color w:val="000000" w:themeColor="text1"/>
                        <w:sz w:val="16"/>
                        <w:szCs w:val="16"/>
                      </w:rPr>
                      <w:t xml:space="preserve">[</w:t>
                    </w:r>
                    <w:hyperlink r:id="rId4" w:tooltip="http://www.uzh.ch" w:history="1">
                      <w:r>
                        <w:rPr>
                          <w:rStyle w:val="1123"/>
                          <w:sz w:val="16"/>
                          <w:szCs w:val="16"/>
                        </w:rPr>
                        <w:t xml:space="preserve">www.uzh.ch</w:t>
                      </w:r>
                    </w:hyperlink>
                    <w:r>
                      <w:rPr>
                        <w:color w:val="000000" w:themeColor="text1"/>
                        <w:sz w:val="16"/>
                        <w:szCs w:val="16"/>
                      </w:rPr>
                      <w:t xml:space="preserve">]</w:t>
                    </w:r>
                    <w:r>
                      <w:rPr>
                        <w:color w:val="000000" w:themeColor="text1"/>
                        <w:sz w:val="16"/>
                        <w:szCs w:val="16"/>
                      </w:rPr>
                    </w:r>
                  </w:p>
                </w:txbxContent>
              </v:textbox>
            </v:shape>
          </w:pict>
        </mc:Fallback>
      </mc:AlternateContent>
    </w:r>
  </w:p>
  <w:p w:rsidR="00DC11A6" w:rsidRDefault="00DC11A6">
    <w:pPr>
      <w:pStyle w:val="Kopfzeile"/>
      <w:jc w:val="right"/>
      <w:rPr>
        <w:color w:val="FFFFFF" w:themeColor="background1"/>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200151"/>
    <w:multiLevelType w:val="multilevel"/>
    <w:tmpl w:val="7C22C4C4"/>
    <w:lvl w:ilvl="0">
      <w:start w:val="1"/>
      <w:numFmt w:val="decimal"/>
      <w:pStyle w:val="Traktandum-Titel1"/>
      <w:suff w:val="space"/>
      <w:lvlText w:val="%1."/>
      <w:lvlJc w:val="left"/>
      <w:pPr>
        <w:ind w:left="0" w:firstLine="0"/>
      </w:pPr>
      <w:rPr>
        <w:rFonts w:hint="default"/>
      </w:rPr>
    </w:lvl>
    <w:lvl w:ilvl="1">
      <w:start w:val="1"/>
      <w:numFmt w:val="decimal"/>
      <w:pStyle w:val="Traktandum-Titel2"/>
      <w:suff w:val="space"/>
      <w:lvlText w:val="%2.%1"/>
      <w:lvlJc w:val="left"/>
      <w:pPr>
        <w:ind w:left="0" w:firstLine="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B4C270D"/>
    <w:multiLevelType w:val="multilevel"/>
    <w:tmpl w:val="17046CD8"/>
    <w:numStyleLink w:val="Aufzhlungen"/>
  </w:abstractNum>
  <w:abstractNum w:abstractNumId="2" w15:restartNumberingAfterBreak="0">
    <w:nsid w:val="10EF4471"/>
    <w:multiLevelType w:val="multilevel"/>
    <w:tmpl w:val="C9F0B9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1AC6B1F"/>
    <w:multiLevelType w:val="multilevel"/>
    <w:tmpl w:val="3036E324"/>
    <w:numStyleLink w:val="Nummerierteberschriften"/>
  </w:abstractNum>
  <w:abstractNum w:abstractNumId="4" w15:restartNumberingAfterBreak="0">
    <w:nsid w:val="2C521251"/>
    <w:multiLevelType w:val="multilevel"/>
    <w:tmpl w:val="CF24383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2CD2B2A"/>
    <w:multiLevelType w:val="multilevel"/>
    <w:tmpl w:val="3036E324"/>
    <w:styleLink w:val="Nummerierteberschriften"/>
    <w:lvl w:ilvl="0">
      <w:start w:val="1"/>
      <w:numFmt w:val="decimal"/>
      <w:pStyle w:val="berschrift1nummeriert"/>
      <w:lvlText w:val="%1."/>
      <w:lvlJc w:val="left"/>
      <w:pPr>
        <w:ind w:left="567" w:hanging="567"/>
      </w:pPr>
      <w:rPr>
        <w:rFonts w:hint="default"/>
      </w:rPr>
    </w:lvl>
    <w:lvl w:ilvl="1">
      <w:start w:val="1"/>
      <w:numFmt w:val="decimal"/>
      <w:pStyle w:val="berschrift2nummeriert"/>
      <w:lvlText w:val="%1.%2"/>
      <w:lvlJc w:val="left"/>
      <w:pPr>
        <w:ind w:left="567" w:hanging="567"/>
      </w:pPr>
      <w:rPr>
        <w:rFonts w:hint="default"/>
      </w:rPr>
    </w:lvl>
    <w:lvl w:ilvl="2">
      <w:start w:val="1"/>
      <w:numFmt w:val="decimal"/>
      <w:pStyle w:val="berschrift3nummeriert"/>
      <w:lvlText w:val="%1.%2.%3"/>
      <w:lvlJc w:val="left"/>
      <w:pPr>
        <w:ind w:left="567" w:hanging="567"/>
      </w:pPr>
      <w:rPr>
        <w:rFonts w:hint="default"/>
      </w:rPr>
    </w:lvl>
    <w:lvl w:ilvl="3">
      <w:start w:val="1"/>
      <w:numFmt w:val="decimal"/>
      <w:pStyle w:val="berschrift4nummeriert"/>
      <w:lvlText w:val="%1.%2.%3.%4"/>
      <w:lvlJc w:val="left"/>
      <w:pPr>
        <w:ind w:left="851" w:hanging="851"/>
      </w:pPr>
      <w:rPr>
        <w:rFonts w:hint="default"/>
      </w:rPr>
    </w:lvl>
    <w:lvl w:ilvl="4">
      <w:start w:val="1"/>
      <w:numFmt w:val="decimal"/>
      <w:pStyle w:val="berschrift5nummeriert"/>
      <w:lvlText w:val="%1.%2.%3.%4.%5"/>
      <w:lvlJc w:val="left"/>
      <w:pPr>
        <w:ind w:left="1134" w:hanging="1134"/>
      </w:pPr>
      <w:rPr>
        <w:rFonts w:hint="default"/>
      </w:rPr>
    </w:lvl>
    <w:lvl w:ilvl="5">
      <w:start w:val="1"/>
      <w:numFmt w:val="decimal"/>
      <w:pStyle w:val="Nummerierung1"/>
      <w:lvlText w:val="%6."/>
      <w:lvlJc w:val="left"/>
      <w:pPr>
        <w:tabs>
          <w:tab w:val="num" w:pos="425"/>
        </w:tabs>
        <w:ind w:left="284" w:hanging="284"/>
      </w:pPr>
      <w:rPr>
        <w:rFonts w:hint="default"/>
      </w:rPr>
    </w:lvl>
    <w:lvl w:ilvl="6">
      <w:start w:val="1"/>
      <w:numFmt w:val="decimal"/>
      <w:pStyle w:val="Nummerierung2"/>
      <w:lvlText w:val="%6.%7"/>
      <w:lvlJc w:val="left"/>
      <w:pPr>
        <w:tabs>
          <w:tab w:val="num" w:pos="851"/>
        </w:tabs>
        <w:ind w:left="709" w:hanging="425"/>
      </w:pPr>
      <w:rPr>
        <w:rFonts w:hint="default"/>
      </w:rPr>
    </w:lvl>
    <w:lvl w:ilvl="7">
      <w:start w:val="1"/>
      <w:numFmt w:val="decimal"/>
      <w:pStyle w:val="Nummerierung3"/>
      <w:lvlText w:val="%6.%7.%8"/>
      <w:lvlJc w:val="left"/>
      <w:pPr>
        <w:tabs>
          <w:tab w:val="num" w:pos="1559"/>
        </w:tabs>
        <w:ind w:left="1276" w:hanging="567"/>
      </w:pPr>
      <w:rPr>
        <w:rFonts w:hint="default"/>
      </w:rPr>
    </w:lvl>
    <w:lvl w:ilvl="8">
      <w:start w:val="1"/>
      <w:numFmt w:val="lowerLetter"/>
      <w:pStyle w:val="Nummerierungabc"/>
      <w:lvlText w:val="%9."/>
      <w:lvlJc w:val="left"/>
      <w:pPr>
        <w:ind w:left="284" w:hanging="284"/>
      </w:pPr>
      <w:rPr>
        <w:rFonts w:hint="default"/>
      </w:rPr>
    </w:lvl>
  </w:abstractNum>
  <w:abstractNum w:abstractNumId="6" w15:restartNumberingAfterBreak="0">
    <w:nsid w:val="34FE2A5B"/>
    <w:multiLevelType w:val="multilevel"/>
    <w:tmpl w:val="3036E324"/>
    <w:numStyleLink w:val="Nummerierteberschriften"/>
  </w:abstractNum>
  <w:abstractNum w:abstractNumId="7" w15:restartNumberingAfterBreak="0">
    <w:nsid w:val="39040C00"/>
    <w:multiLevelType w:val="multilevel"/>
    <w:tmpl w:val="FD345DB6"/>
    <w:lvl w:ilvl="0">
      <w:start w:val="1"/>
      <w:numFmt w:val="decimal"/>
      <w:lvlText w:val="%1."/>
      <w:lvlJc w:val="left"/>
      <w:pPr>
        <w:ind w:left="567" w:hanging="567"/>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567" w:hanging="567"/>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1134" w:hanging="1134"/>
      </w:pPr>
      <w:rPr>
        <w:rFonts w:hint="default"/>
      </w:rPr>
    </w:lvl>
    <w:lvl w:ilvl="5">
      <w:start w:val="1"/>
      <w:numFmt w:val="decimal"/>
      <w:pStyle w:val="NummerierungTabelle"/>
      <w:suff w:val="nothing"/>
      <w:lvlText w:val="%6."/>
      <w:lvlJc w:val="left"/>
      <w:pPr>
        <w:ind w:left="360" w:hanging="360"/>
      </w:pPr>
      <w:rPr>
        <w:rFonts w:hint="default"/>
      </w:rPr>
    </w:lvl>
    <w:lvl w:ilvl="6">
      <w:start w:val="1"/>
      <w:numFmt w:val="decimal"/>
      <w:suff w:val="nothing"/>
      <w:lvlText w:val="%6.%7"/>
      <w:lvlJc w:val="left"/>
      <w:pPr>
        <w:ind w:left="709" w:hanging="425"/>
      </w:pPr>
      <w:rPr>
        <w:rFonts w:hint="default"/>
      </w:rPr>
    </w:lvl>
    <w:lvl w:ilvl="7">
      <w:start w:val="1"/>
      <w:numFmt w:val="decimal"/>
      <w:suff w:val="nothing"/>
      <w:lvlText w:val="%6.%7.%8"/>
      <w:lvlJc w:val="left"/>
      <w:pPr>
        <w:ind w:left="1276" w:hanging="567"/>
      </w:pPr>
      <w:rPr>
        <w:rFonts w:hint="default"/>
      </w:rPr>
    </w:lvl>
    <w:lvl w:ilvl="8">
      <w:start w:val="1"/>
      <w:numFmt w:val="lowerLetter"/>
      <w:lvlText w:val="%9."/>
      <w:lvlJc w:val="left"/>
      <w:pPr>
        <w:ind w:left="284" w:hanging="284"/>
      </w:pPr>
      <w:rPr>
        <w:rFonts w:hint="default"/>
      </w:rPr>
    </w:lvl>
  </w:abstractNum>
  <w:abstractNum w:abstractNumId="8" w15:restartNumberingAfterBreak="0">
    <w:nsid w:val="3C0675D4"/>
    <w:multiLevelType w:val="multilevel"/>
    <w:tmpl w:val="48F69668"/>
    <w:lvl w:ilvl="0">
      <w:start w:val="1"/>
      <w:numFmt w:val="decimal"/>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44F234D1"/>
    <w:multiLevelType w:val="multilevel"/>
    <w:tmpl w:val="FE32721E"/>
    <w:lvl w:ilvl="0">
      <w:start w:val="1"/>
      <w:numFmt w:val="bullet"/>
      <w:pStyle w:val="Aufzhlungszeichen"/>
      <w:lvlText w:val=""/>
      <w:lvlJc w:val="left"/>
      <w:pPr>
        <w:ind w:left="284" w:hanging="284"/>
      </w:pPr>
      <w:rPr>
        <w:rFonts w:ascii="Wingdings" w:hAnsi="Wingdings" w:hint="default"/>
      </w:rPr>
    </w:lvl>
    <w:lvl w:ilvl="1">
      <w:start w:val="1"/>
      <w:numFmt w:val="bullet"/>
      <w:pStyle w:val="Aufzhlungszeichen2"/>
      <w:lvlText w:val="–"/>
      <w:lvlJc w:val="left"/>
      <w:pPr>
        <w:ind w:left="567" w:hanging="283"/>
      </w:pPr>
      <w:rPr>
        <w:rFonts w:ascii="HelveticaNeueLT Com 55 Roman" w:hAnsi="HelveticaNeueLT Com 55 Roman" w:hint="default"/>
      </w:rPr>
    </w:lvl>
    <w:lvl w:ilvl="2">
      <w:start w:val="1"/>
      <w:numFmt w:val="bullet"/>
      <w:pStyle w:val="Aufzhlungszeichen3"/>
      <w:lvlText w:val="–"/>
      <w:lvlJc w:val="left"/>
      <w:pPr>
        <w:ind w:left="851" w:hanging="284"/>
      </w:pPr>
      <w:rPr>
        <w:rFonts w:ascii="HelveticaNeueLT Com 55 Roman" w:hAnsi="HelveticaNeueLT Com 55 Roman"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4562782B"/>
    <w:multiLevelType w:val="multilevel"/>
    <w:tmpl w:val="AD2E5B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46961B06"/>
    <w:multiLevelType w:val="multilevel"/>
    <w:tmpl w:val="D5DAB1D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5AD026E6"/>
    <w:multiLevelType w:val="multilevel"/>
    <w:tmpl w:val="17046CD8"/>
    <w:styleLink w:val="Aufzhlungen"/>
    <w:lvl w:ilvl="0">
      <w:start w:val="1"/>
      <w:numFmt w:val="bullet"/>
      <w:pStyle w:val="Aufzhlung1"/>
      <w:lvlText w:val="—"/>
      <w:lvlJc w:val="left"/>
      <w:pPr>
        <w:ind w:left="227" w:hanging="227"/>
      </w:pPr>
      <w:rPr>
        <w:rFonts w:ascii="Source Sans Pro" w:hAnsi="Source Sans Pro" w:hint="default"/>
      </w:rPr>
    </w:lvl>
    <w:lvl w:ilvl="1">
      <w:start w:val="1"/>
      <w:numFmt w:val="bullet"/>
      <w:pStyle w:val="Aufzhlung2"/>
      <w:lvlText w:val="—"/>
      <w:lvlJc w:val="left"/>
      <w:pPr>
        <w:ind w:left="454" w:hanging="227"/>
      </w:pPr>
      <w:rPr>
        <w:rFonts w:ascii="Source Sans Pro" w:hAnsi="Source Sans Pro" w:hint="default"/>
      </w:rPr>
    </w:lvl>
    <w:lvl w:ilvl="2">
      <w:start w:val="1"/>
      <w:numFmt w:val="bullet"/>
      <w:pStyle w:val="Aufzhlung3"/>
      <w:lvlText w:val="—"/>
      <w:lvlJc w:val="left"/>
      <w:pPr>
        <w:ind w:left="680" w:hanging="226"/>
      </w:pPr>
      <w:rPr>
        <w:rFonts w:ascii="Source Sans Pro" w:hAnsi="Source Sans Pro" w:hint="default"/>
      </w:rPr>
    </w:lvl>
    <w:lvl w:ilvl="3">
      <w:start w:val="1"/>
      <w:numFmt w:val="bullet"/>
      <w:lvlText w:val=""/>
      <w:lvlJc w:val="left"/>
      <w:pPr>
        <w:ind w:left="3164" w:hanging="360"/>
      </w:pPr>
      <w:rPr>
        <w:rFonts w:ascii="Symbol" w:hAnsi="Symbol" w:cs="Times New Roman"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3" w15:restartNumberingAfterBreak="0">
    <w:nsid w:val="610A08AB"/>
    <w:multiLevelType w:val="multilevel"/>
    <w:tmpl w:val="95EE5546"/>
    <w:lvl w:ilvl="0">
      <w:start w:val="1"/>
      <w:numFmt w:val="decimal"/>
      <w:pStyle w:val="Dokumentbezeichnung"/>
      <w:lvlText w:val="%1"/>
      <w:lvlJc w:val="left"/>
      <w:pPr>
        <w:ind w:left="851" w:hanging="709"/>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6192772F"/>
    <w:multiLevelType w:val="multilevel"/>
    <w:tmpl w:val="20FCA7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7D545541"/>
    <w:multiLevelType w:val="multilevel"/>
    <w:tmpl w:val="C11CEF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7E0A0EBE"/>
    <w:multiLevelType w:val="multilevel"/>
    <w:tmpl w:val="890AB6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20740170">
    <w:abstractNumId w:val="9"/>
  </w:num>
  <w:num w:numId="2" w16cid:durableId="514811024">
    <w:abstractNumId w:val="13"/>
  </w:num>
  <w:num w:numId="3" w16cid:durableId="1824731310">
    <w:abstractNumId w:val="5"/>
  </w:num>
  <w:num w:numId="4" w16cid:durableId="152694295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953826369">
    <w:abstractNumId w:val="12"/>
  </w:num>
  <w:num w:numId="6" w16cid:durableId="154038987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972133">
    <w:abstractNumId w:val="1"/>
  </w:num>
  <w:num w:numId="8" w16cid:durableId="728267315">
    <w:abstractNumId w:val="0"/>
  </w:num>
  <w:num w:numId="9" w16cid:durableId="494952111">
    <w:abstractNumId w:val="6"/>
  </w:num>
  <w:num w:numId="10" w16cid:durableId="1506629249">
    <w:abstractNumId w:val="7"/>
  </w:num>
  <w:num w:numId="11" w16cid:durableId="8076005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27633324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10738510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0360532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87511891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1426479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7729902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33545174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82767315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8572527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6201088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209343654">
    <w:abstractNumId w:val="3"/>
  </w:num>
  <w:num w:numId="23" w16cid:durableId="396511003">
    <w:abstractNumId w:val="10"/>
  </w:num>
  <w:num w:numId="24" w16cid:durableId="1271934020">
    <w:abstractNumId w:val="15"/>
  </w:num>
  <w:num w:numId="25" w16cid:durableId="326135624">
    <w:abstractNumId w:val="4"/>
  </w:num>
  <w:num w:numId="26" w16cid:durableId="2085254467">
    <w:abstractNumId w:val="11"/>
  </w:num>
  <w:num w:numId="27" w16cid:durableId="1991057069">
    <w:abstractNumId w:val="2"/>
  </w:num>
  <w:num w:numId="28" w16cid:durableId="596864703">
    <w:abstractNumId w:val="16"/>
  </w:num>
  <w:num w:numId="29" w16cid:durableId="1856648421">
    <w:abstractNumId w:val="8"/>
  </w:num>
  <w:num w:numId="30" w16cid:durableId="211677917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5"/>
  <w:defaultTabStop w:val="709"/>
  <w:autoHyphenation/>
  <w:hyphenationZone w:val="425"/>
  <w:characterSpacingControl w:val="doNotCompres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11A6"/>
    <w:rsid w:val="001165D4"/>
    <w:rsid w:val="002D6B30"/>
    <w:rsid w:val="009632B8"/>
    <w:rsid w:val="00A23CB6"/>
    <w:rsid w:val="00AD2635"/>
    <w:rsid w:val="00B827FF"/>
    <w:rsid w:val="00DC11A6"/>
    <w:rsid w:val="00E67F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65AAA7E-C70C-E749-A95E-400F203D49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lang w:val="de-CH" w:eastAsia="en-US" w:bidi="ar-SA"/>
      </w:rPr>
    </w:rPrDefault>
    <w:pPrDefault>
      <w:pPr>
        <w:spacing w:line="28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pPr>
      <w:keepNext/>
      <w:keepLines/>
      <w:spacing w:before="380" w:after="140" w:line="228" w:lineRule="auto"/>
      <w:contextualSpacing/>
      <w:outlineLvl w:val="0"/>
    </w:pPr>
    <w:rPr>
      <w:rFonts w:asciiTheme="majorHAnsi" w:eastAsiaTheme="majorEastAsia" w:hAnsiTheme="majorHAnsi" w:cstheme="majorBidi"/>
      <w:b/>
      <w:bCs/>
      <w:sz w:val="28"/>
      <w:szCs w:val="28"/>
    </w:rPr>
  </w:style>
  <w:style w:type="paragraph" w:styleId="berschrift2">
    <w:name w:val="heading 2"/>
    <w:basedOn w:val="Standard"/>
    <w:next w:val="Standard"/>
    <w:link w:val="berschrift2Zchn"/>
    <w:uiPriority w:val="9"/>
    <w:qFormat/>
    <w:pPr>
      <w:keepNext/>
      <w:keepLines/>
      <w:spacing w:before="240"/>
      <w:contextualSpacing/>
      <w:outlineLvl w:val="1"/>
    </w:pPr>
    <w:rPr>
      <w:rFonts w:asciiTheme="majorHAnsi" w:eastAsiaTheme="majorEastAsia" w:hAnsiTheme="majorHAnsi" w:cstheme="majorBidi"/>
      <w:b/>
      <w:bCs/>
    </w:rPr>
  </w:style>
  <w:style w:type="paragraph" w:styleId="berschrift3">
    <w:name w:val="heading 3"/>
    <w:basedOn w:val="Standard"/>
    <w:next w:val="Standard"/>
    <w:link w:val="berschrift3Zchn"/>
    <w:uiPriority w:val="9"/>
    <w:semiHidden/>
    <w:qFormat/>
    <w:pPr>
      <w:keepNext/>
      <w:keepLines/>
      <w:spacing w:before="240"/>
      <w:outlineLvl w:val="2"/>
    </w:pPr>
    <w:rPr>
      <w:rFonts w:asciiTheme="majorHAnsi" w:eastAsiaTheme="majorEastAsia" w:hAnsiTheme="majorHAnsi" w:cstheme="majorBidi"/>
      <w:b/>
      <w:szCs w:val="24"/>
    </w:rPr>
  </w:style>
  <w:style w:type="paragraph" w:styleId="berschrift4">
    <w:name w:val="heading 4"/>
    <w:basedOn w:val="Standard"/>
    <w:next w:val="Standard"/>
    <w:link w:val="berschrift4Zchn"/>
    <w:uiPriority w:val="9"/>
    <w:semiHidden/>
    <w:pPr>
      <w:keepNext/>
      <w:keepLines/>
      <w:spacing w:before="120"/>
      <w:outlineLvl w:val="3"/>
    </w:pPr>
    <w:rPr>
      <w:rFonts w:asciiTheme="majorHAnsi" w:eastAsiaTheme="majorEastAsia" w:hAnsiTheme="majorHAnsi" w:cstheme="majorBidi"/>
    </w:rPr>
  </w:style>
  <w:style w:type="paragraph" w:styleId="berschrift5">
    <w:name w:val="heading 5"/>
    <w:basedOn w:val="Standard"/>
    <w:next w:val="Standard"/>
    <w:link w:val="berschrift5Zchn"/>
    <w:uiPriority w:val="9"/>
    <w:semiHidden/>
    <w:pPr>
      <w:keepNext/>
      <w:keepLines/>
      <w:spacing w:before="120"/>
      <w:outlineLvl w:val="4"/>
    </w:pPr>
    <w:rPr>
      <w:rFonts w:asciiTheme="majorHAnsi" w:eastAsiaTheme="majorEastAsia" w:hAnsiTheme="majorHAnsi" w:cstheme="majorBidi"/>
    </w:rPr>
  </w:style>
  <w:style w:type="paragraph" w:styleId="berschrift6">
    <w:name w:val="heading 6"/>
    <w:basedOn w:val="Standard"/>
    <w:next w:val="Standard"/>
    <w:link w:val="berschrift6Zchn"/>
    <w:uiPriority w:val="9"/>
    <w:semiHidden/>
    <w:pPr>
      <w:keepNext/>
      <w:keepLines/>
      <w:spacing w:before="40"/>
      <w:outlineLvl w:val="5"/>
    </w:pPr>
    <w:rPr>
      <w:rFonts w:asciiTheme="majorHAnsi" w:eastAsiaTheme="majorEastAsia" w:hAnsiTheme="majorHAnsi" w:cstheme="majorBidi"/>
    </w:rPr>
  </w:style>
  <w:style w:type="paragraph" w:styleId="berschrift7">
    <w:name w:val="heading 7"/>
    <w:basedOn w:val="Standard"/>
    <w:next w:val="Standard"/>
    <w:link w:val="berschrift7Zchn"/>
    <w:uiPriority w:val="9"/>
    <w:semiHidden/>
    <w:pPr>
      <w:keepNext/>
      <w:keepLines/>
      <w:spacing w:before="40"/>
      <w:outlineLvl w:val="6"/>
    </w:pPr>
    <w:rPr>
      <w:rFonts w:asciiTheme="majorHAnsi" w:eastAsiaTheme="majorEastAsia" w:hAnsiTheme="majorHAnsi" w:cstheme="majorBidi"/>
      <w:i/>
      <w:iCs/>
    </w:rPr>
  </w:style>
  <w:style w:type="paragraph" w:styleId="berschrift8">
    <w:name w:val="heading 8"/>
    <w:basedOn w:val="Standard"/>
    <w:next w:val="Standard"/>
    <w:link w:val="berschrift8Zchn"/>
    <w:uiPriority w:val="9"/>
    <w:semiHidden/>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GridLight">
    <w:name w:val="Table Grid Light"/>
    <w:basedOn w:val="NormaleTabelle"/>
    <w:uiPriority w:val="59"/>
    <w:pPr>
      <w:spacing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pPr>
      <w:spacing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pPr>
      <w:spacing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pPr>
      <w:spacing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itternetztabelle1hell">
    <w:name w:val="Grid Table 1 Light"/>
    <w:basedOn w:val="NormaleTabelle"/>
    <w:uiPriority w:val="99"/>
    <w:pPr>
      <w:spacing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pPr>
      <w:spacing w:line="240" w:lineRule="auto"/>
    </w:pPr>
    <w:tblPr>
      <w:tblStyleRowBandSize w:val="1"/>
      <w:tblStyleColBandSize w:val="1"/>
      <w:tblBorders>
        <w:top w:val="single" w:sz="4" w:space="0" w:color="7394FF" w:themeColor="accent1" w:themeTint="67"/>
        <w:left w:val="single" w:sz="4" w:space="0" w:color="7394FF" w:themeColor="accent1" w:themeTint="67"/>
        <w:bottom w:val="single" w:sz="4" w:space="0" w:color="7394FF" w:themeColor="accent1" w:themeTint="67"/>
        <w:right w:val="single" w:sz="4" w:space="0" w:color="7394FF" w:themeColor="accent1" w:themeTint="67"/>
        <w:insideH w:val="single" w:sz="4" w:space="0" w:color="7394FF" w:themeColor="accent1" w:themeTint="67"/>
        <w:insideV w:val="single" w:sz="4" w:space="0" w:color="7394FF" w:themeColor="accent1" w:themeTint="67"/>
      </w:tblBorders>
    </w:tblPr>
    <w:tblStylePr w:type="firstRow">
      <w:rPr>
        <w:b/>
        <w:color w:val="404040"/>
      </w:rPr>
      <w:tblPr/>
      <w:tcPr>
        <w:tcBorders>
          <w:bottom w:val="single" w:sz="12" w:space="0" w:color="3565FF"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7394FF" w:themeColor="accent1" w:themeTint="67"/>
          <w:left w:val="single" w:sz="4" w:space="0" w:color="7394FF" w:themeColor="accent1" w:themeTint="67"/>
          <w:bottom w:val="single" w:sz="4" w:space="0" w:color="7394FF" w:themeColor="accent1" w:themeTint="67"/>
          <w:right w:val="single" w:sz="4" w:space="0" w:color="7394FF" w:themeColor="accent1" w:themeTint="67"/>
        </w:tcBorders>
      </w:tcPr>
    </w:tblStylePr>
  </w:style>
  <w:style w:type="table" w:customStyle="1" w:styleId="GridTable1Light-Accent2">
    <w:name w:val="Grid Table 1 Light - Accent 2"/>
    <w:basedOn w:val="NormaleTabelle"/>
    <w:uiPriority w:val="99"/>
    <w:pPr>
      <w:spacing w:line="240" w:lineRule="auto"/>
    </w:pPr>
    <w:tblPr>
      <w:tblStyleRowBandSize w:val="1"/>
      <w:tblStyleColBandSize w:val="1"/>
      <w:tblBorders>
        <w:top w:val="single" w:sz="4" w:space="0" w:color="B5E8F3" w:themeColor="accent2" w:themeTint="67"/>
        <w:left w:val="single" w:sz="4" w:space="0" w:color="B5E8F3" w:themeColor="accent2" w:themeTint="67"/>
        <w:bottom w:val="single" w:sz="4" w:space="0" w:color="B5E8F3" w:themeColor="accent2" w:themeTint="67"/>
        <w:right w:val="single" w:sz="4" w:space="0" w:color="B5E8F3" w:themeColor="accent2" w:themeTint="67"/>
        <w:insideH w:val="single" w:sz="4" w:space="0" w:color="B5E8F3" w:themeColor="accent2" w:themeTint="67"/>
        <w:insideV w:val="single" w:sz="4" w:space="0" w:color="B5E8F3" w:themeColor="accent2" w:themeTint="67"/>
      </w:tblBorders>
    </w:tblPr>
    <w:tblStylePr w:type="firstRow">
      <w:rPr>
        <w:b/>
        <w:color w:val="404040"/>
      </w:rPr>
      <w:tblPr/>
      <w:tcPr>
        <w:tcBorders>
          <w:bottom w:val="single" w:sz="12" w:space="0" w:color="95DFEE"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5E8F3" w:themeColor="accent2" w:themeTint="67"/>
          <w:left w:val="single" w:sz="4" w:space="0" w:color="B5E8F3" w:themeColor="accent2" w:themeTint="67"/>
          <w:bottom w:val="single" w:sz="4" w:space="0" w:color="B5E8F3" w:themeColor="accent2" w:themeTint="67"/>
          <w:right w:val="single" w:sz="4" w:space="0" w:color="B5E8F3" w:themeColor="accent2" w:themeTint="67"/>
        </w:tcBorders>
      </w:tcPr>
    </w:tblStylePr>
  </w:style>
  <w:style w:type="table" w:customStyle="1" w:styleId="GridTable1Light-Accent3">
    <w:name w:val="Grid Table 1 Light - Accent 3"/>
    <w:basedOn w:val="NormaleTabelle"/>
    <w:uiPriority w:val="99"/>
    <w:pPr>
      <w:spacing w:line="240" w:lineRule="auto"/>
    </w:pPr>
    <w:tblPr>
      <w:tblStyleRowBandSize w:val="1"/>
      <w:tblStyleColBandSize w:val="1"/>
      <w:tblBorders>
        <w:top w:val="single" w:sz="4" w:space="0" w:color="DAECAC" w:themeColor="accent3" w:themeTint="67"/>
        <w:left w:val="single" w:sz="4" w:space="0" w:color="DAECAC" w:themeColor="accent3" w:themeTint="67"/>
        <w:bottom w:val="single" w:sz="4" w:space="0" w:color="DAECAC" w:themeColor="accent3" w:themeTint="67"/>
        <w:right w:val="single" w:sz="4" w:space="0" w:color="DAECAC" w:themeColor="accent3" w:themeTint="67"/>
        <w:insideH w:val="single" w:sz="4" w:space="0" w:color="DAECAC" w:themeColor="accent3" w:themeTint="67"/>
        <w:insideV w:val="single" w:sz="4" w:space="0" w:color="DAECAC" w:themeColor="accent3" w:themeTint="67"/>
      </w:tblBorders>
    </w:tblPr>
    <w:tblStylePr w:type="firstRow">
      <w:rPr>
        <w:b/>
        <w:color w:val="404040"/>
      </w:rPr>
      <w:tblPr/>
      <w:tcPr>
        <w:tcBorders>
          <w:bottom w:val="single" w:sz="12" w:space="0" w:color="C9E487"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ECAC" w:themeColor="accent3" w:themeTint="67"/>
          <w:left w:val="single" w:sz="4" w:space="0" w:color="DAECAC" w:themeColor="accent3" w:themeTint="67"/>
          <w:bottom w:val="single" w:sz="4" w:space="0" w:color="DAECAC" w:themeColor="accent3" w:themeTint="67"/>
          <w:right w:val="single" w:sz="4" w:space="0" w:color="DAECAC" w:themeColor="accent3" w:themeTint="67"/>
        </w:tcBorders>
      </w:tcPr>
    </w:tblStylePr>
  </w:style>
  <w:style w:type="table" w:customStyle="1" w:styleId="GridTable1Light-Accent4">
    <w:name w:val="Grid Table 1 Light - Accent 4"/>
    <w:basedOn w:val="NormaleTabelle"/>
    <w:uiPriority w:val="99"/>
    <w:pPr>
      <w:spacing w:line="240" w:lineRule="auto"/>
    </w:pPr>
    <w:tblPr>
      <w:tblStyleRowBandSize w:val="1"/>
      <w:tblStyleColBandSize w:val="1"/>
      <w:tblBorders>
        <w:top w:val="single" w:sz="4" w:space="0" w:color="FFE8B3" w:themeColor="accent4" w:themeTint="67"/>
        <w:left w:val="single" w:sz="4" w:space="0" w:color="FFE8B3" w:themeColor="accent4" w:themeTint="67"/>
        <w:bottom w:val="single" w:sz="4" w:space="0" w:color="FFE8B3" w:themeColor="accent4" w:themeTint="67"/>
        <w:right w:val="single" w:sz="4" w:space="0" w:color="FFE8B3" w:themeColor="accent4" w:themeTint="67"/>
        <w:insideH w:val="single" w:sz="4" w:space="0" w:color="FFE8B3" w:themeColor="accent4" w:themeTint="67"/>
        <w:insideV w:val="single" w:sz="4" w:space="0" w:color="FFE8B3" w:themeColor="accent4" w:themeTint="67"/>
      </w:tblBorders>
    </w:tblPr>
    <w:tblStylePr w:type="firstRow">
      <w:rPr>
        <w:b/>
        <w:color w:val="404040"/>
      </w:rPr>
      <w:tblPr/>
      <w:tcPr>
        <w:tcBorders>
          <w:bottom w:val="single" w:sz="12" w:space="0" w:color="FFDE92"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8B3" w:themeColor="accent4" w:themeTint="67"/>
          <w:left w:val="single" w:sz="4" w:space="0" w:color="FFE8B3" w:themeColor="accent4" w:themeTint="67"/>
          <w:bottom w:val="single" w:sz="4" w:space="0" w:color="FFE8B3" w:themeColor="accent4" w:themeTint="67"/>
          <w:right w:val="single" w:sz="4" w:space="0" w:color="FFE8B3" w:themeColor="accent4" w:themeTint="67"/>
        </w:tcBorders>
      </w:tcPr>
    </w:tblStylePr>
  </w:style>
  <w:style w:type="table" w:customStyle="1" w:styleId="GridTable1Light-Accent5">
    <w:name w:val="Grid Table 1 Light - Accent 5"/>
    <w:basedOn w:val="NormaleTabelle"/>
    <w:uiPriority w:val="99"/>
    <w:pPr>
      <w:spacing w:line="240" w:lineRule="auto"/>
    </w:pPr>
    <w:tblPr>
      <w:tblStyleRowBandSize w:val="1"/>
      <w:tblStyleColBandSize w:val="1"/>
      <w:tblBorders>
        <w:top w:val="single" w:sz="4" w:space="0" w:color="FEB698" w:themeColor="accent5" w:themeTint="67"/>
        <w:left w:val="single" w:sz="4" w:space="0" w:color="FEB698" w:themeColor="accent5" w:themeTint="67"/>
        <w:bottom w:val="single" w:sz="4" w:space="0" w:color="FEB698" w:themeColor="accent5" w:themeTint="67"/>
        <w:right w:val="single" w:sz="4" w:space="0" w:color="FEB698" w:themeColor="accent5" w:themeTint="67"/>
        <w:insideH w:val="single" w:sz="4" w:space="0" w:color="FEB698" w:themeColor="accent5" w:themeTint="67"/>
        <w:insideV w:val="single" w:sz="4" w:space="0" w:color="FEB698" w:themeColor="accent5" w:themeTint="67"/>
      </w:tblBorders>
    </w:tblPr>
    <w:tblStylePr w:type="firstRow">
      <w:rPr>
        <w:b/>
        <w:color w:val="404040"/>
      </w:rPr>
      <w:tblPr/>
      <w:tcPr>
        <w:tcBorders>
          <w:bottom w:val="single" w:sz="12" w:space="0" w:color="FD956A"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EB698" w:themeColor="accent5" w:themeTint="67"/>
          <w:left w:val="single" w:sz="4" w:space="0" w:color="FEB698" w:themeColor="accent5" w:themeTint="67"/>
          <w:bottom w:val="single" w:sz="4" w:space="0" w:color="FEB698" w:themeColor="accent5" w:themeTint="67"/>
          <w:right w:val="single" w:sz="4" w:space="0" w:color="FEB698" w:themeColor="accent5" w:themeTint="67"/>
        </w:tcBorders>
      </w:tcPr>
    </w:tblStylePr>
  </w:style>
  <w:style w:type="table" w:customStyle="1" w:styleId="GridTable1Light-Accent6">
    <w:name w:val="Grid Table 1 Light - Accent 6"/>
    <w:basedOn w:val="NormaleTabelle"/>
    <w:uiPriority w:val="99"/>
    <w:pPr>
      <w:spacing w:line="240" w:lineRule="auto"/>
    </w:pPr>
    <w:tblPr>
      <w:tblStyleRowBandSize w:val="1"/>
      <w:tblStyleColBandSize w:val="1"/>
      <w:tblBorders>
        <w:top w:val="single" w:sz="4" w:space="0" w:color="F78BA8" w:themeColor="accent6" w:themeTint="67"/>
        <w:left w:val="single" w:sz="4" w:space="0" w:color="F78BA8" w:themeColor="accent6" w:themeTint="67"/>
        <w:bottom w:val="single" w:sz="4" w:space="0" w:color="F78BA8" w:themeColor="accent6" w:themeTint="67"/>
        <w:right w:val="single" w:sz="4" w:space="0" w:color="F78BA8" w:themeColor="accent6" w:themeTint="67"/>
        <w:insideH w:val="single" w:sz="4" w:space="0" w:color="F78BA8" w:themeColor="accent6" w:themeTint="67"/>
        <w:insideV w:val="single" w:sz="4" w:space="0" w:color="F78BA8" w:themeColor="accent6" w:themeTint="67"/>
      </w:tblBorders>
    </w:tblPr>
    <w:tblStylePr w:type="firstRow">
      <w:rPr>
        <w:b/>
        <w:color w:val="404040"/>
      </w:rPr>
      <w:tblPr/>
      <w:tcPr>
        <w:tcBorders>
          <w:bottom w:val="single" w:sz="12" w:space="0" w:color="F3578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8BA8" w:themeColor="accent6" w:themeTint="67"/>
          <w:left w:val="single" w:sz="4" w:space="0" w:color="F78BA8" w:themeColor="accent6" w:themeTint="67"/>
          <w:bottom w:val="single" w:sz="4" w:space="0" w:color="F78BA8" w:themeColor="accent6" w:themeTint="67"/>
          <w:right w:val="single" w:sz="4" w:space="0" w:color="F78BA8" w:themeColor="accent6" w:themeTint="67"/>
        </w:tcBorders>
      </w:tcPr>
    </w:tblStylePr>
  </w:style>
  <w:style w:type="table" w:styleId="Gitternetztabelle2">
    <w:name w:val="Grid Table 2"/>
    <w:basedOn w:val="NormaleTabelle"/>
    <w:uiPriority w:val="99"/>
    <w:pPr>
      <w:spacing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pPr>
      <w:spacing w:line="240" w:lineRule="auto"/>
    </w:pPr>
    <w:tblPr>
      <w:tblStyleRowBandSize w:val="1"/>
      <w:tblStyleColBandSize w:val="1"/>
      <w:tblBorders>
        <w:bottom w:val="single" w:sz="4" w:space="0" w:color="002EC1" w:themeColor="accent1" w:themeTint="EA"/>
        <w:insideH w:val="single" w:sz="4" w:space="0" w:color="002EC1" w:themeColor="accent1" w:themeTint="EA"/>
        <w:insideV w:val="single" w:sz="4" w:space="0" w:color="002EC1" w:themeColor="accent1" w:themeTint="EA"/>
      </w:tblBorders>
    </w:tblPr>
    <w:tblStylePr w:type="firstRow">
      <w:rPr>
        <w:b/>
        <w:color w:val="404040"/>
      </w:rPr>
      <w:tblPr/>
      <w:tcPr>
        <w:tcBorders>
          <w:top w:val="none" w:sz="4" w:space="0" w:color="000000"/>
          <w:left w:val="none" w:sz="4" w:space="0" w:color="000000"/>
          <w:bottom w:val="single" w:sz="12" w:space="0" w:color="002EC1" w:themeColor="accent1" w:themeTint="EA"/>
          <w:right w:val="none" w:sz="4" w:space="0" w:color="000000"/>
        </w:tcBorders>
        <w:shd w:val="clear" w:color="FFFFFF" w:fill="auto"/>
      </w:tcPr>
    </w:tblStylePr>
    <w:tblStylePr w:type="lastRow">
      <w:rPr>
        <w:b/>
        <w:color w:val="404040"/>
      </w:rPr>
      <w:tblPr/>
      <w:tcPr>
        <w:tcBorders>
          <w:top w:val="single" w:sz="4" w:space="0" w:color="002EC1"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8C9FF" w:themeColor="accent1" w:themeTint="34" w:fill="B8C9FF" w:themeFill="accent1" w:themeFillTint="34"/>
      </w:tcPr>
    </w:tblStylePr>
    <w:tblStylePr w:type="band1Horz">
      <w:rPr>
        <w:rFonts w:ascii="Arial" w:hAnsi="Arial"/>
        <w:color w:val="404040"/>
        <w:sz w:val="22"/>
      </w:rPr>
      <w:tblPr/>
      <w:tcPr>
        <w:shd w:val="clear" w:color="B8C9FF" w:themeColor="accent1" w:themeTint="34" w:fill="B8C9FF" w:themeFill="accent1" w:themeFillTint="34"/>
      </w:tcPr>
    </w:tblStylePr>
  </w:style>
  <w:style w:type="table" w:customStyle="1" w:styleId="GridTable2-Accent2">
    <w:name w:val="Grid Table 2 - Accent 2"/>
    <w:basedOn w:val="NormaleTabelle"/>
    <w:uiPriority w:val="99"/>
    <w:pPr>
      <w:spacing w:line="240" w:lineRule="auto"/>
    </w:pPr>
    <w:tblPr>
      <w:tblStyleRowBandSize w:val="1"/>
      <w:tblStyleColBandSize w:val="1"/>
      <w:tblBorders>
        <w:bottom w:val="single" w:sz="4" w:space="0" w:color="93DEEE" w:themeColor="accent2" w:themeTint="97"/>
        <w:insideH w:val="single" w:sz="4" w:space="0" w:color="93DEEE" w:themeColor="accent2" w:themeTint="97"/>
        <w:insideV w:val="single" w:sz="4" w:space="0" w:color="93DEEE" w:themeColor="accent2" w:themeTint="97"/>
      </w:tblBorders>
    </w:tblPr>
    <w:tblStylePr w:type="firstRow">
      <w:rPr>
        <w:b/>
        <w:color w:val="404040"/>
      </w:rPr>
      <w:tblPr/>
      <w:tcPr>
        <w:tcBorders>
          <w:top w:val="none" w:sz="4" w:space="0" w:color="000000"/>
          <w:left w:val="none" w:sz="4" w:space="0" w:color="000000"/>
          <w:bottom w:val="single" w:sz="12" w:space="0" w:color="93DEEE" w:themeColor="accent2" w:themeTint="97"/>
          <w:right w:val="none" w:sz="4" w:space="0" w:color="000000"/>
        </w:tcBorders>
        <w:shd w:val="clear" w:color="FFFFFF" w:fill="auto"/>
      </w:tcPr>
    </w:tblStylePr>
    <w:tblStylePr w:type="lastRow">
      <w:rPr>
        <w:b/>
        <w:color w:val="404040"/>
      </w:rPr>
      <w:tblPr/>
      <w:tcPr>
        <w:tcBorders>
          <w:top w:val="single" w:sz="4" w:space="0" w:color="93DEEE"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BF4F9" w:themeColor="accent2" w:themeTint="32" w:fill="DBF4F9" w:themeFill="accent2" w:themeFillTint="32"/>
      </w:tcPr>
    </w:tblStylePr>
    <w:tblStylePr w:type="band1Horz">
      <w:rPr>
        <w:rFonts w:ascii="Arial" w:hAnsi="Arial"/>
        <w:color w:val="404040"/>
        <w:sz w:val="22"/>
      </w:rPr>
      <w:tblPr/>
      <w:tcPr>
        <w:shd w:val="clear" w:color="DBF4F9" w:themeColor="accent2" w:themeTint="32" w:fill="DBF4F9" w:themeFill="accent2" w:themeFillTint="32"/>
      </w:tcPr>
    </w:tblStylePr>
  </w:style>
  <w:style w:type="table" w:customStyle="1" w:styleId="GridTable2-Accent3">
    <w:name w:val="Grid Table 2 - Accent 3"/>
    <w:basedOn w:val="NormaleTabelle"/>
    <w:uiPriority w:val="99"/>
    <w:pPr>
      <w:spacing w:line="240" w:lineRule="auto"/>
    </w:pPr>
    <w:tblPr>
      <w:tblStyleRowBandSize w:val="1"/>
      <w:tblStyleColBandSize w:val="1"/>
      <w:tblBorders>
        <w:bottom w:val="single" w:sz="4" w:space="0" w:color="A4D233" w:themeColor="accent3" w:themeTint="FE"/>
        <w:insideH w:val="single" w:sz="4" w:space="0" w:color="A4D233" w:themeColor="accent3" w:themeTint="FE"/>
        <w:insideV w:val="single" w:sz="4" w:space="0" w:color="A4D233" w:themeColor="accent3" w:themeTint="FE"/>
      </w:tblBorders>
    </w:tblPr>
    <w:tblStylePr w:type="firstRow">
      <w:rPr>
        <w:b/>
        <w:color w:val="404040"/>
      </w:rPr>
      <w:tblPr/>
      <w:tcPr>
        <w:tcBorders>
          <w:top w:val="none" w:sz="4" w:space="0" w:color="000000"/>
          <w:left w:val="none" w:sz="4" w:space="0" w:color="000000"/>
          <w:bottom w:val="single" w:sz="12" w:space="0" w:color="A4D233" w:themeColor="accent3" w:themeTint="FE"/>
          <w:right w:val="none" w:sz="4" w:space="0" w:color="000000"/>
        </w:tcBorders>
        <w:shd w:val="clear" w:color="FFFFFF" w:fill="auto"/>
      </w:tcPr>
    </w:tblStylePr>
    <w:tblStylePr w:type="lastRow">
      <w:rPr>
        <w:b/>
        <w:color w:val="404040"/>
      </w:rPr>
      <w:tblPr/>
      <w:tcPr>
        <w:tcBorders>
          <w:top w:val="single" w:sz="4" w:space="0" w:color="A4D233"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F5D5" w:themeColor="accent3" w:themeTint="34" w:fill="ECF5D5" w:themeFill="accent3" w:themeFillTint="34"/>
      </w:tcPr>
    </w:tblStylePr>
    <w:tblStylePr w:type="band1Horz">
      <w:rPr>
        <w:rFonts w:ascii="Arial" w:hAnsi="Arial"/>
        <w:color w:val="404040"/>
        <w:sz w:val="22"/>
      </w:rPr>
      <w:tblPr/>
      <w:tcPr>
        <w:shd w:val="clear" w:color="ECF5D5" w:themeColor="accent3" w:themeTint="34" w:fill="ECF5D5" w:themeFill="accent3" w:themeFillTint="34"/>
      </w:tcPr>
    </w:tblStylePr>
  </w:style>
  <w:style w:type="table" w:customStyle="1" w:styleId="GridTable2-Accent4">
    <w:name w:val="Grid Table 2 - Accent 4"/>
    <w:basedOn w:val="NormaleTabelle"/>
    <w:uiPriority w:val="99"/>
    <w:pPr>
      <w:spacing w:line="240" w:lineRule="auto"/>
    </w:pPr>
    <w:tblPr>
      <w:tblStyleRowBandSize w:val="1"/>
      <w:tblStyleColBandSize w:val="1"/>
      <w:tblBorders>
        <w:bottom w:val="single" w:sz="4" w:space="0" w:color="FFDD8E" w:themeColor="accent4" w:themeTint="9A"/>
        <w:insideH w:val="single" w:sz="4" w:space="0" w:color="FFDD8E" w:themeColor="accent4" w:themeTint="9A"/>
        <w:insideV w:val="single" w:sz="4" w:space="0" w:color="FFDD8E" w:themeColor="accent4" w:themeTint="9A"/>
      </w:tblBorders>
    </w:tblPr>
    <w:tblStylePr w:type="firstRow">
      <w:rPr>
        <w:b/>
        <w:color w:val="404040"/>
      </w:rPr>
      <w:tblPr/>
      <w:tcPr>
        <w:tcBorders>
          <w:top w:val="none" w:sz="4" w:space="0" w:color="000000"/>
          <w:left w:val="none" w:sz="4" w:space="0" w:color="000000"/>
          <w:bottom w:val="single" w:sz="12" w:space="0" w:color="FFDD8E" w:themeColor="accent4" w:themeTint="9A"/>
          <w:right w:val="none" w:sz="4" w:space="0" w:color="000000"/>
        </w:tcBorders>
        <w:shd w:val="clear" w:color="FFFFFF" w:fill="auto"/>
      </w:tcPr>
    </w:tblStylePr>
    <w:tblStylePr w:type="lastRow">
      <w:rPr>
        <w:b/>
        <w:color w:val="404040"/>
      </w:rPr>
      <w:tblPr/>
      <w:tcPr>
        <w:tcBorders>
          <w:top w:val="single" w:sz="4" w:space="0" w:color="FFDD8E"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3D9" w:themeColor="accent4" w:themeTint="34" w:fill="FFF3D9" w:themeFill="accent4" w:themeFillTint="34"/>
      </w:tcPr>
    </w:tblStylePr>
    <w:tblStylePr w:type="band1Horz">
      <w:rPr>
        <w:rFonts w:ascii="Arial" w:hAnsi="Arial"/>
        <w:color w:val="404040"/>
        <w:sz w:val="22"/>
      </w:rPr>
      <w:tblPr/>
      <w:tcPr>
        <w:shd w:val="clear" w:color="FFF3D9" w:themeColor="accent4" w:themeTint="34" w:fill="FFF3D9" w:themeFill="accent4" w:themeFillTint="34"/>
      </w:tcPr>
    </w:tblStylePr>
  </w:style>
  <w:style w:type="table" w:customStyle="1" w:styleId="GridTable2-Accent5">
    <w:name w:val="Grid Table 2 - Accent 5"/>
    <w:basedOn w:val="NormaleTabelle"/>
    <w:uiPriority w:val="99"/>
    <w:pPr>
      <w:spacing w:line="240" w:lineRule="auto"/>
    </w:pPr>
    <w:tblPr>
      <w:tblStyleRowBandSize w:val="1"/>
      <w:tblStyleColBandSize w:val="1"/>
      <w:tblBorders>
        <w:bottom w:val="single" w:sz="4" w:space="0" w:color="FC4C02" w:themeColor="accent5"/>
        <w:insideH w:val="single" w:sz="4" w:space="0" w:color="FC4C02" w:themeColor="accent5"/>
        <w:insideV w:val="single" w:sz="4" w:space="0" w:color="FC4C02" w:themeColor="accent5"/>
      </w:tblBorders>
    </w:tblPr>
    <w:tblStylePr w:type="firstRow">
      <w:rPr>
        <w:b/>
        <w:color w:val="404040"/>
      </w:rPr>
      <w:tblPr/>
      <w:tcPr>
        <w:tcBorders>
          <w:top w:val="none" w:sz="4" w:space="0" w:color="000000"/>
          <w:left w:val="none" w:sz="4" w:space="0" w:color="000000"/>
          <w:bottom w:val="single" w:sz="12" w:space="0" w:color="FC4C02" w:themeColor="accent5"/>
          <w:right w:val="none" w:sz="4" w:space="0" w:color="000000"/>
        </w:tcBorders>
        <w:shd w:val="clear" w:color="FFFFFF" w:fill="auto"/>
      </w:tcPr>
    </w:tblStylePr>
    <w:tblStylePr w:type="lastRow">
      <w:rPr>
        <w:b/>
        <w:color w:val="404040"/>
      </w:rPr>
      <w:tblPr/>
      <w:tcPr>
        <w:tcBorders>
          <w:top w:val="single" w:sz="4" w:space="0" w:color="FC4C02"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EDACB" w:themeColor="accent5" w:themeTint="34" w:fill="FEDACB" w:themeFill="accent5" w:themeFillTint="34"/>
      </w:tcPr>
    </w:tblStylePr>
    <w:tblStylePr w:type="band1Horz">
      <w:rPr>
        <w:rFonts w:ascii="Arial" w:hAnsi="Arial"/>
        <w:color w:val="404040"/>
        <w:sz w:val="22"/>
      </w:rPr>
      <w:tblPr/>
      <w:tcPr>
        <w:shd w:val="clear" w:color="FEDACB" w:themeColor="accent5" w:themeTint="34" w:fill="FEDACB" w:themeFill="accent5" w:themeFillTint="34"/>
      </w:tcPr>
    </w:tblStylePr>
  </w:style>
  <w:style w:type="table" w:customStyle="1" w:styleId="GridTable2-Accent6">
    <w:name w:val="Grid Table 2 - Accent 6"/>
    <w:basedOn w:val="NormaleTabelle"/>
    <w:uiPriority w:val="99"/>
    <w:pPr>
      <w:spacing w:line="240" w:lineRule="auto"/>
    </w:pPr>
    <w:tblPr>
      <w:tblStyleRowBandSize w:val="1"/>
      <w:tblStyleColBandSize w:val="1"/>
      <w:tblBorders>
        <w:bottom w:val="single" w:sz="4" w:space="0" w:color="BF0D3E" w:themeColor="accent6"/>
        <w:insideH w:val="single" w:sz="4" w:space="0" w:color="BF0D3E" w:themeColor="accent6"/>
        <w:insideV w:val="single" w:sz="4" w:space="0" w:color="BF0D3E" w:themeColor="accent6"/>
      </w:tblBorders>
    </w:tblPr>
    <w:tblStylePr w:type="firstRow">
      <w:rPr>
        <w:b/>
        <w:color w:val="404040"/>
      </w:rPr>
      <w:tblPr/>
      <w:tcPr>
        <w:tcBorders>
          <w:top w:val="none" w:sz="4" w:space="0" w:color="000000"/>
          <w:left w:val="none" w:sz="4" w:space="0" w:color="000000"/>
          <w:bottom w:val="single" w:sz="12" w:space="0" w:color="BF0D3E" w:themeColor="accent6"/>
          <w:right w:val="none" w:sz="4" w:space="0" w:color="000000"/>
        </w:tcBorders>
        <w:shd w:val="clear" w:color="FFFFFF" w:fill="auto"/>
      </w:tcPr>
    </w:tblStylePr>
    <w:tblStylePr w:type="lastRow">
      <w:rPr>
        <w:b/>
        <w:color w:val="404040"/>
      </w:rPr>
      <w:tblPr/>
      <w:tcPr>
        <w:tcBorders>
          <w:top w:val="single" w:sz="4" w:space="0" w:color="BF0D3E"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C4D3" w:themeColor="accent6" w:themeTint="34" w:fill="FBC4D3" w:themeFill="accent6" w:themeFillTint="34"/>
      </w:tcPr>
    </w:tblStylePr>
    <w:tblStylePr w:type="band1Horz">
      <w:rPr>
        <w:rFonts w:ascii="Arial" w:hAnsi="Arial"/>
        <w:color w:val="404040"/>
        <w:sz w:val="22"/>
      </w:rPr>
      <w:tblPr/>
      <w:tcPr>
        <w:shd w:val="clear" w:color="FBC4D3" w:themeColor="accent6" w:themeTint="34" w:fill="FBC4D3" w:themeFill="accent6" w:themeFillTint="34"/>
      </w:tcPr>
    </w:tblStylePr>
  </w:style>
  <w:style w:type="table" w:styleId="Gitternetztabelle3">
    <w:name w:val="Grid Table 3"/>
    <w:basedOn w:val="NormaleTabelle"/>
    <w:uiPriority w:val="99"/>
    <w:pPr>
      <w:spacing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pPr>
      <w:spacing w:line="240" w:lineRule="auto"/>
    </w:pPr>
    <w:tblPr>
      <w:tblStyleRowBandSize w:val="1"/>
      <w:tblStyleColBandSize w:val="1"/>
      <w:tblBorders>
        <w:bottom w:val="single" w:sz="4" w:space="0" w:color="002EC1" w:themeColor="accent1" w:themeTint="EA"/>
        <w:insideH w:val="single" w:sz="4" w:space="0" w:color="002EC1" w:themeColor="accent1" w:themeTint="EA"/>
        <w:insideV w:val="single" w:sz="4" w:space="0" w:color="002EC1"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8C9FF" w:themeColor="accent1" w:themeTint="34" w:fill="B8C9FF" w:themeFill="accent1" w:themeFillTint="34"/>
      </w:tcPr>
    </w:tblStylePr>
    <w:tblStylePr w:type="band1Horz">
      <w:rPr>
        <w:rFonts w:ascii="Arial" w:hAnsi="Arial"/>
        <w:color w:val="404040"/>
        <w:sz w:val="22"/>
      </w:rPr>
      <w:tblPr/>
      <w:tcPr>
        <w:shd w:val="clear" w:color="B8C9FF" w:themeColor="accent1" w:themeTint="34" w:fill="B8C9FF" w:themeFill="accent1" w:themeFillTint="34"/>
      </w:tcPr>
    </w:tblStylePr>
  </w:style>
  <w:style w:type="table" w:customStyle="1" w:styleId="GridTable3-Accent2">
    <w:name w:val="Grid Table 3 - Accent 2"/>
    <w:basedOn w:val="NormaleTabelle"/>
    <w:uiPriority w:val="99"/>
    <w:pPr>
      <w:spacing w:line="240" w:lineRule="auto"/>
    </w:pPr>
    <w:tblPr>
      <w:tblStyleRowBandSize w:val="1"/>
      <w:tblStyleColBandSize w:val="1"/>
      <w:tblBorders>
        <w:bottom w:val="single" w:sz="4" w:space="0" w:color="93DEEE" w:themeColor="accent2" w:themeTint="97"/>
        <w:insideH w:val="single" w:sz="4" w:space="0" w:color="93DEEE" w:themeColor="accent2" w:themeTint="97"/>
        <w:insideV w:val="single" w:sz="4" w:space="0" w:color="93DEEE"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BF4F9" w:themeColor="accent2" w:themeTint="32" w:fill="DBF4F9" w:themeFill="accent2" w:themeFillTint="32"/>
      </w:tcPr>
    </w:tblStylePr>
    <w:tblStylePr w:type="band1Horz">
      <w:rPr>
        <w:rFonts w:ascii="Arial" w:hAnsi="Arial"/>
        <w:color w:val="404040"/>
        <w:sz w:val="22"/>
      </w:rPr>
      <w:tblPr/>
      <w:tcPr>
        <w:shd w:val="clear" w:color="DBF4F9" w:themeColor="accent2" w:themeTint="32" w:fill="DBF4F9" w:themeFill="accent2" w:themeFillTint="32"/>
      </w:tcPr>
    </w:tblStylePr>
  </w:style>
  <w:style w:type="table" w:customStyle="1" w:styleId="GridTable3-Accent3">
    <w:name w:val="Grid Table 3 - Accent 3"/>
    <w:basedOn w:val="NormaleTabelle"/>
    <w:uiPriority w:val="99"/>
    <w:pPr>
      <w:spacing w:line="240" w:lineRule="auto"/>
    </w:pPr>
    <w:tblPr>
      <w:tblStyleRowBandSize w:val="1"/>
      <w:tblStyleColBandSize w:val="1"/>
      <w:tblBorders>
        <w:bottom w:val="single" w:sz="4" w:space="0" w:color="A4D233" w:themeColor="accent3" w:themeTint="FE"/>
        <w:insideH w:val="single" w:sz="4" w:space="0" w:color="A4D233" w:themeColor="accent3" w:themeTint="FE"/>
        <w:insideV w:val="single" w:sz="4" w:space="0" w:color="A4D233"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F5D5" w:themeColor="accent3" w:themeTint="34" w:fill="ECF5D5" w:themeFill="accent3" w:themeFillTint="34"/>
      </w:tcPr>
    </w:tblStylePr>
    <w:tblStylePr w:type="band1Horz">
      <w:rPr>
        <w:rFonts w:ascii="Arial" w:hAnsi="Arial"/>
        <w:color w:val="404040"/>
        <w:sz w:val="22"/>
      </w:rPr>
      <w:tblPr/>
      <w:tcPr>
        <w:shd w:val="clear" w:color="ECF5D5" w:themeColor="accent3" w:themeTint="34" w:fill="ECF5D5" w:themeFill="accent3" w:themeFillTint="34"/>
      </w:tcPr>
    </w:tblStylePr>
  </w:style>
  <w:style w:type="table" w:customStyle="1" w:styleId="GridTable3-Accent4">
    <w:name w:val="Grid Table 3 - Accent 4"/>
    <w:basedOn w:val="NormaleTabelle"/>
    <w:uiPriority w:val="99"/>
    <w:pPr>
      <w:spacing w:line="240" w:lineRule="auto"/>
    </w:pPr>
    <w:tblPr>
      <w:tblStyleRowBandSize w:val="1"/>
      <w:tblStyleColBandSize w:val="1"/>
      <w:tblBorders>
        <w:bottom w:val="single" w:sz="4" w:space="0" w:color="FFDD8E" w:themeColor="accent4" w:themeTint="9A"/>
        <w:insideH w:val="single" w:sz="4" w:space="0" w:color="FFDD8E" w:themeColor="accent4" w:themeTint="9A"/>
        <w:insideV w:val="single" w:sz="4" w:space="0" w:color="FFDD8E"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3D9" w:themeColor="accent4" w:themeTint="34" w:fill="FFF3D9" w:themeFill="accent4" w:themeFillTint="34"/>
      </w:tcPr>
    </w:tblStylePr>
    <w:tblStylePr w:type="band1Horz">
      <w:rPr>
        <w:rFonts w:ascii="Arial" w:hAnsi="Arial"/>
        <w:color w:val="404040"/>
        <w:sz w:val="22"/>
      </w:rPr>
      <w:tblPr/>
      <w:tcPr>
        <w:shd w:val="clear" w:color="FFF3D9" w:themeColor="accent4" w:themeTint="34" w:fill="FFF3D9" w:themeFill="accent4" w:themeFillTint="34"/>
      </w:tcPr>
    </w:tblStylePr>
  </w:style>
  <w:style w:type="table" w:customStyle="1" w:styleId="GridTable3-Accent5">
    <w:name w:val="Grid Table 3 - Accent 5"/>
    <w:basedOn w:val="NormaleTabelle"/>
    <w:uiPriority w:val="99"/>
    <w:pPr>
      <w:spacing w:line="240" w:lineRule="auto"/>
    </w:pPr>
    <w:tblPr>
      <w:tblStyleRowBandSize w:val="1"/>
      <w:tblStyleColBandSize w:val="1"/>
      <w:tblBorders>
        <w:bottom w:val="single" w:sz="4" w:space="0" w:color="FC4C02" w:themeColor="accent5"/>
        <w:insideH w:val="single" w:sz="4" w:space="0" w:color="FC4C02" w:themeColor="accent5"/>
        <w:insideV w:val="single" w:sz="4" w:space="0" w:color="FC4C02"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EDACB" w:themeColor="accent5" w:themeTint="34" w:fill="FEDACB" w:themeFill="accent5" w:themeFillTint="34"/>
      </w:tcPr>
    </w:tblStylePr>
    <w:tblStylePr w:type="band1Horz">
      <w:rPr>
        <w:rFonts w:ascii="Arial" w:hAnsi="Arial"/>
        <w:color w:val="404040"/>
        <w:sz w:val="22"/>
      </w:rPr>
      <w:tblPr/>
      <w:tcPr>
        <w:shd w:val="clear" w:color="FEDACB" w:themeColor="accent5" w:themeTint="34" w:fill="FEDACB" w:themeFill="accent5" w:themeFillTint="34"/>
      </w:tcPr>
    </w:tblStylePr>
  </w:style>
  <w:style w:type="table" w:customStyle="1" w:styleId="GridTable3-Accent6">
    <w:name w:val="Grid Table 3 - Accent 6"/>
    <w:basedOn w:val="NormaleTabelle"/>
    <w:uiPriority w:val="99"/>
    <w:pPr>
      <w:spacing w:line="240" w:lineRule="auto"/>
    </w:pPr>
    <w:tblPr>
      <w:tblStyleRowBandSize w:val="1"/>
      <w:tblStyleColBandSize w:val="1"/>
      <w:tblBorders>
        <w:bottom w:val="single" w:sz="4" w:space="0" w:color="BF0D3E" w:themeColor="accent6"/>
        <w:insideH w:val="single" w:sz="4" w:space="0" w:color="BF0D3E" w:themeColor="accent6"/>
        <w:insideV w:val="single" w:sz="4" w:space="0" w:color="BF0D3E"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C4D3" w:themeColor="accent6" w:themeTint="34" w:fill="FBC4D3" w:themeFill="accent6" w:themeFillTint="34"/>
      </w:tcPr>
    </w:tblStylePr>
    <w:tblStylePr w:type="band1Horz">
      <w:rPr>
        <w:rFonts w:ascii="Arial" w:hAnsi="Arial"/>
        <w:color w:val="404040"/>
        <w:sz w:val="22"/>
      </w:rPr>
      <w:tblPr/>
      <w:tcPr>
        <w:shd w:val="clear" w:color="FBC4D3" w:themeColor="accent6" w:themeTint="34" w:fill="FBC4D3" w:themeFill="accent6" w:themeFillTint="34"/>
      </w:tcPr>
    </w:tblStylePr>
  </w:style>
  <w:style w:type="table" w:styleId="Gitternetztabelle4">
    <w:name w:val="Grid Table 4"/>
    <w:basedOn w:val="NormaleTabelle"/>
    <w:uiPriority w:val="59"/>
    <w:pPr>
      <w:spacing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pPr>
      <w:spacing w:line="240" w:lineRule="auto"/>
    </w:pPr>
    <w:tblPr>
      <w:tblStyleRowBandSize w:val="1"/>
      <w:tblStyleColBandSize w:val="1"/>
      <w:tblBorders>
        <w:top w:val="single" w:sz="4" w:space="0" w:color="3C6AFF" w:themeColor="accent1" w:themeTint="90"/>
        <w:left w:val="single" w:sz="4" w:space="0" w:color="3C6AFF" w:themeColor="accent1" w:themeTint="90"/>
        <w:bottom w:val="single" w:sz="4" w:space="0" w:color="3C6AFF" w:themeColor="accent1" w:themeTint="90"/>
        <w:right w:val="single" w:sz="4" w:space="0" w:color="3C6AFF" w:themeColor="accent1" w:themeTint="90"/>
        <w:insideH w:val="single" w:sz="4" w:space="0" w:color="3C6AFF" w:themeColor="accent1" w:themeTint="90"/>
        <w:insideV w:val="single" w:sz="4" w:space="0" w:color="3C6AFF" w:themeColor="accent1" w:themeTint="90"/>
      </w:tblBorders>
    </w:tblPr>
    <w:tblStylePr w:type="firstRow">
      <w:rPr>
        <w:rFonts w:ascii="Arial" w:hAnsi="Arial"/>
        <w:b/>
        <w:color w:val="FFFFFF"/>
        <w:sz w:val="22"/>
      </w:rPr>
      <w:tblPr/>
      <w:tcPr>
        <w:tcBorders>
          <w:top w:val="single" w:sz="4" w:space="0" w:color="002EC1" w:themeColor="accent1" w:themeTint="EA"/>
          <w:left w:val="single" w:sz="4" w:space="0" w:color="002EC1" w:themeColor="accent1" w:themeTint="EA"/>
          <w:bottom w:val="single" w:sz="4" w:space="0" w:color="002EC1" w:themeColor="accent1" w:themeTint="EA"/>
          <w:right w:val="single" w:sz="4" w:space="0" w:color="002EC1" w:themeColor="accent1" w:themeTint="EA"/>
        </w:tcBorders>
        <w:shd w:val="clear" w:color="002EC1" w:themeColor="accent1" w:themeTint="EA" w:fill="002EC1" w:themeFill="accent1" w:themeFillTint="EA"/>
      </w:tcPr>
    </w:tblStylePr>
    <w:tblStylePr w:type="lastRow">
      <w:rPr>
        <w:b/>
        <w:color w:val="404040"/>
      </w:rPr>
      <w:tblPr/>
      <w:tcPr>
        <w:tcBorders>
          <w:top w:val="single" w:sz="4" w:space="0" w:color="002EC1"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BCBFF" w:themeColor="accent1" w:themeTint="32" w:fill="BBCBFF" w:themeFill="accent1" w:themeFillTint="32"/>
      </w:tcPr>
    </w:tblStylePr>
    <w:tblStylePr w:type="band1Horz">
      <w:rPr>
        <w:rFonts w:ascii="Arial" w:hAnsi="Arial"/>
        <w:color w:val="404040"/>
        <w:sz w:val="22"/>
      </w:rPr>
      <w:tblPr/>
      <w:tcPr>
        <w:shd w:val="clear" w:color="BBCBFF" w:themeColor="accent1" w:themeTint="32" w:fill="BBCBFF" w:themeFill="accent1" w:themeFillTint="32"/>
      </w:tcPr>
    </w:tblStylePr>
  </w:style>
  <w:style w:type="table" w:customStyle="1" w:styleId="GridTable4-Accent2">
    <w:name w:val="Grid Table 4 - Accent 2"/>
    <w:basedOn w:val="NormaleTabelle"/>
    <w:uiPriority w:val="59"/>
    <w:pPr>
      <w:spacing w:line="240" w:lineRule="auto"/>
    </w:pPr>
    <w:tblPr>
      <w:tblStyleRowBandSize w:val="1"/>
      <w:tblStyleColBandSize w:val="1"/>
      <w:tblBorders>
        <w:top w:val="single" w:sz="4" w:space="0" w:color="98E0EF" w:themeColor="accent2" w:themeTint="90"/>
        <w:left w:val="single" w:sz="4" w:space="0" w:color="98E0EF" w:themeColor="accent2" w:themeTint="90"/>
        <w:bottom w:val="single" w:sz="4" w:space="0" w:color="98E0EF" w:themeColor="accent2" w:themeTint="90"/>
        <w:right w:val="single" w:sz="4" w:space="0" w:color="98E0EF" w:themeColor="accent2" w:themeTint="90"/>
        <w:insideH w:val="single" w:sz="4" w:space="0" w:color="98E0EF" w:themeColor="accent2" w:themeTint="90"/>
        <w:insideV w:val="single" w:sz="4" w:space="0" w:color="98E0EF" w:themeColor="accent2" w:themeTint="90"/>
      </w:tblBorders>
    </w:tblPr>
    <w:tblStylePr w:type="firstRow">
      <w:rPr>
        <w:rFonts w:ascii="Arial" w:hAnsi="Arial"/>
        <w:b/>
        <w:color w:val="FFFFFF"/>
        <w:sz w:val="22"/>
      </w:rPr>
      <w:tblPr/>
      <w:tcPr>
        <w:tcBorders>
          <w:top w:val="single" w:sz="4" w:space="0" w:color="93DEEE" w:themeColor="accent2" w:themeTint="97"/>
          <w:left w:val="single" w:sz="4" w:space="0" w:color="93DEEE" w:themeColor="accent2" w:themeTint="97"/>
          <w:bottom w:val="single" w:sz="4" w:space="0" w:color="93DEEE" w:themeColor="accent2" w:themeTint="97"/>
          <w:right w:val="single" w:sz="4" w:space="0" w:color="93DEEE" w:themeColor="accent2" w:themeTint="97"/>
        </w:tcBorders>
        <w:shd w:val="clear" w:color="93DEEE" w:themeColor="accent2" w:themeTint="97" w:fill="93DEEE" w:themeFill="accent2" w:themeFillTint="97"/>
      </w:tcPr>
    </w:tblStylePr>
    <w:tblStylePr w:type="lastRow">
      <w:rPr>
        <w:b/>
        <w:color w:val="404040"/>
      </w:rPr>
      <w:tblPr/>
      <w:tcPr>
        <w:tcBorders>
          <w:top w:val="single" w:sz="4" w:space="0" w:color="93DEEE"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BF4F9" w:themeColor="accent2" w:themeTint="32" w:fill="DBF4F9" w:themeFill="accent2" w:themeFillTint="32"/>
      </w:tcPr>
    </w:tblStylePr>
    <w:tblStylePr w:type="band1Horz">
      <w:rPr>
        <w:rFonts w:ascii="Arial" w:hAnsi="Arial"/>
        <w:color w:val="404040"/>
        <w:sz w:val="22"/>
      </w:rPr>
      <w:tblPr/>
      <w:tcPr>
        <w:shd w:val="clear" w:color="DBF4F9" w:themeColor="accent2" w:themeTint="32" w:fill="DBF4F9" w:themeFill="accent2" w:themeFillTint="32"/>
      </w:tcPr>
    </w:tblStylePr>
  </w:style>
  <w:style w:type="table" w:customStyle="1" w:styleId="GridTable4-Accent3">
    <w:name w:val="Grid Table 4 - Accent 3"/>
    <w:basedOn w:val="NormaleTabelle"/>
    <w:uiPriority w:val="59"/>
    <w:pPr>
      <w:spacing w:line="240" w:lineRule="auto"/>
    </w:pPr>
    <w:tblPr>
      <w:tblStyleRowBandSize w:val="1"/>
      <w:tblStyleColBandSize w:val="1"/>
      <w:tblBorders>
        <w:top w:val="single" w:sz="4" w:space="0" w:color="CBE58B" w:themeColor="accent3" w:themeTint="90"/>
        <w:left w:val="single" w:sz="4" w:space="0" w:color="CBE58B" w:themeColor="accent3" w:themeTint="90"/>
        <w:bottom w:val="single" w:sz="4" w:space="0" w:color="CBE58B" w:themeColor="accent3" w:themeTint="90"/>
        <w:right w:val="single" w:sz="4" w:space="0" w:color="CBE58B" w:themeColor="accent3" w:themeTint="90"/>
        <w:insideH w:val="single" w:sz="4" w:space="0" w:color="CBE58B" w:themeColor="accent3" w:themeTint="90"/>
        <w:insideV w:val="single" w:sz="4" w:space="0" w:color="CBE58B" w:themeColor="accent3" w:themeTint="90"/>
      </w:tblBorders>
    </w:tblPr>
    <w:tblStylePr w:type="firstRow">
      <w:rPr>
        <w:rFonts w:ascii="Arial" w:hAnsi="Arial"/>
        <w:b/>
        <w:color w:val="FFFFFF"/>
        <w:sz w:val="22"/>
      </w:rPr>
      <w:tblPr/>
      <w:tcPr>
        <w:tcBorders>
          <w:top w:val="single" w:sz="4" w:space="0" w:color="A4D233" w:themeColor="accent3" w:themeTint="FE"/>
          <w:left w:val="single" w:sz="4" w:space="0" w:color="A4D233" w:themeColor="accent3" w:themeTint="FE"/>
          <w:bottom w:val="single" w:sz="4" w:space="0" w:color="A4D233" w:themeColor="accent3" w:themeTint="FE"/>
          <w:right w:val="single" w:sz="4" w:space="0" w:color="A4D233" w:themeColor="accent3" w:themeTint="FE"/>
        </w:tcBorders>
        <w:shd w:val="clear" w:color="A4D233" w:themeColor="accent3" w:themeTint="FE" w:fill="A4D233" w:themeFill="accent3" w:themeFillTint="FE"/>
      </w:tcPr>
    </w:tblStylePr>
    <w:tblStylePr w:type="lastRow">
      <w:rPr>
        <w:b/>
        <w:color w:val="404040"/>
      </w:rPr>
      <w:tblPr/>
      <w:tcPr>
        <w:tcBorders>
          <w:top w:val="single" w:sz="4" w:space="0" w:color="A4D233"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F5D5" w:themeColor="accent3" w:themeTint="34" w:fill="ECF5D5" w:themeFill="accent3" w:themeFillTint="34"/>
      </w:tcPr>
    </w:tblStylePr>
    <w:tblStylePr w:type="band1Horz">
      <w:rPr>
        <w:rFonts w:ascii="Arial" w:hAnsi="Arial"/>
        <w:color w:val="404040"/>
        <w:sz w:val="22"/>
      </w:rPr>
      <w:tblPr/>
      <w:tcPr>
        <w:shd w:val="clear" w:color="ECF5D5" w:themeColor="accent3" w:themeTint="34" w:fill="ECF5D5" w:themeFill="accent3" w:themeFillTint="34"/>
      </w:tcPr>
    </w:tblStylePr>
  </w:style>
  <w:style w:type="table" w:customStyle="1" w:styleId="GridTable4-Accent4">
    <w:name w:val="Grid Table 4 - Accent 4"/>
    <w:basedOn w:val="NormaleTabelle"/>
    <w:uiPriority w:val="59"/>
    <w:pPr>
      <w:spacing w:line="240" w:lineRule="auto"/>
    </w:pPr>
    <w:tblPr>
      <w:tblStyleRowBandSize w:val="1"/>
      <w:tblStyleColBandSize w:val="1"/>
      <w:tblBorders>
        <w:top w:val="single" w:sz="4" w:space="0" w:color="FFDF95" w:themeColor="accent4" w:themeTint="90"/>
        <w:left w:val="single" w:sz="4" w:space="0" w:color="FFDF95" w:themeColor="accent4" w:themeTint="90"/>
        <w:bottom w:val="single" w:sz="4" w:space="0" w:color="FFDF95" w:themeColor="accent4" w:themeTint="90"/>
        <w:right w:val="single" w:sz="4" w:space="0" w:color="FFDF95" w:themeColor="accent4" w:themeTint="90"/>
        <w:insideH w:val="single" w:sz="4" w:space="0" w:color="FFDF95" w:themeColor="accent4" w:themeTint="90"/>
        <w:insideV w:val="single" w:sz="4" w:space="0" w:color="FFDF95" w:themeColor="accent4" w:themeTint="90"/>
      </w:tblBorders>
    </w:tblPr>
    <w:tblStylePr w:type="firstRow">
      <w:rPr>
        <w:rFonts w:ascii="Arial" w:hAnsi="Arial"/>
        <w:b/>
        <w:color w:val="FFFFFF"/>
        <w:sz w:val="22"/>
      </w:rPr>
      <w:tblPr/>
      <w:tcPr>
        <w:tcBorders>
          <w:top w:val="single" w:sz="4" w:space="0" w:color="FFDD8E" w:themeColor="accent4" w:themeTint="9A"/>
          <w:left w:val="single" w:sz="4" w:space="0" w:color="FFDD8E" w:themeColor="accent4" w:themeTint="9A"/>
          <w:bottom w:val="single" w:sz="4" w:space="0" w:color="FFDD8E" w:themeColor="accent4" w:themeTint="9A"/>
          <w:right w:val="single" w:sz="4" w:space="0" w:color="FFDD8E" w:themeColor="accent4" w:themeTint="9A"/>
        </w:tcBorders>
        <w:shd w:val="clear" w:color="FFDD8E" w:themeColor="accent4" w:themeTint="9A" w:fill="FFDD8E" w:themeFill="accent4" w:themeFillTint="9A"/>
      </w:tcPr>
    </w:tblStylePr>
    <w:tblStylePr w:type="lastRow">
      <w:rPr>
        <w:b/>
        <w:color w:val="404040"/>
      </w:rPr>
      <w:tblPr/>
      <w:tcPr>
        <w:tcBorders>
          <w:top w:val="single" w:sz="4" w:space="0" w:color="FFDD8E"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3D9" w:themeColor="accent4" w:themeTint="34" w:fill="FFF3D9" w:themeFill="accent4" w:themeFillTint="34"/>
      </w:tcPr>
    </w:tblStylePr>
    <w:tblStylePr w:type="band1Horz">
      <w:rPr>
        <w:rFonts w:ascii="Arial" w:hAnsi="Arial"/>
        <w:color w:val="404040"/>
        <w:sz w:val="22"/>
      </w:rPr>
      <w:tblPr/>
      <w:tcPr>
        <w:shd w:val="clear" w:color="FFF3D9" w:themeColor="accent4" w:themeTint="34" w:fill="FFF3D9" w:themeFill="accent4" w:themeFillTint="34"/>
      </w:tcPr>
    </w:tblStylePr>
  </w:style>
  <w:style w:type="table" w:customStyle="1" w:styleId="GridTable4-Accent5">
    <w:name w:val="Grid Table 4 - Accent 5"/>
    <w:basedOn w:val="NormaleTabelle"/>
    <w:uiPriority w:val="59"/>
    <w:pPr>
      <w:spacing w:line="240" w:lineRule="auto"/>
    </w:pPr>
    <w:tblPr>
      <w:tblStyleRowBandSize w:val="1"/>
      <w:tblStyleColBandSize w:val="1"/>
      <w:tblBorders>
        <w:top w:val="single" w:sz="4" w:space="0" w:color="FD996F" w:themeColor="accent5" w:themeTint="90"/>
        <w:left w:val="single" w:sz="4" w:space="0" w:color="FD996F" w:themeColor="accent5" w:themeTint="90"/>
        <w:bottom w:val="single" w:sz="4" w:space="0" w:color="FD996F" w:themeColor="accent5" w:themeTint="90"/>
        <w:right w:val="single" w:sz="4" w:space="0" w:color="FD996F" w:themeColor="accent5" w:themeTint="90"/>
        <w:insideH w:val="single" w:sz="4" w:space="0" w:color="FD996F" w:themeColor="accent5" w:themeTint="90"/>
        <w:insideV w:val="single" w:sz="4" w:space="0" w:color="FD996F" w:themeColor="accent5" w:themeTint="90"/>
      </w:tblBorders>
    </w:tblPr>
    <w:tblStylePr w:type="firstRow">
      <w:rPr>
        <w:rFonts w:ascii="Arial" w:hAnsi="Arial"/>
        <w:b/>
        <w:color w:val="FFFFFF"/>
        <w:sz w:val="22"/>
      </w:rPr>
      <w:tblPr/>
      <w:tcPr>
        <w:tcBorders>
          <w:top w:val="single" w:sz="4" w:space="0" w:color="FC4C02" w:themeColor="accent5"/>
          <w:left w:val="single" w:sz="4" w:space="0" w:color="FC4C02" w:themeColor="accent5"/>
          <w:bottom w:val="single" w:sz="4" w:space="0" w:color="FC4C02" w:themeColor="accent5"/>
          <w:right w:val="single" w:sz="4" w:space="0" w:color="FC4C02" w:themeColor="accent5"/>
        </w:tcBorders>
        <w:shd w:val="clear" w:color="FC4C02" w:themeColor="accent5" w:fill="FC4C02" w:themeFill="accent5"/>
      </w:tcPr>
    </w:tblStylePr>
    <w:tblStylePr w:type="lastRow">
      <w:rPr>
        <w:b/>
        <w:color w:val="404040"/>
      </w:rPr>
      <w:tblPr/>
      <w:tcPr>
        <w:tcBorders>
          <w:top w:val="single" w:sz="4" w:space="0" w:color="FC4C02"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EDACB" w:themeColor="accent5" w:themeTint="34" w:fill="FEDACB" w:themeFill="accent5" w:themeFillTint="34"/>
      </w:tcPr>
    </w:tblStylePr>
    <w:tblStylePr w:type="band1Horz">
      <w:rPr>
        <w:rFonts w:ascii="Arial" w:hAnsi="Arial"/>
        <w:color w:val="404040"/>
        <w:sz w:val="22"/>
      </w:rPr>
      <w:tblPr/>
      <w:tcPr>
        <w:shd w:val="clear" w:color="FEDACB" w:themeColor="accent5" w:themeTint="34" w:fill="FEDACB" w:themeFill="accent5" w:themeFillTint="34"/>
      </w:tcPr>
    </w:tblStylePr>
  </w:style>
  <w:style w:type="table" w:customStyle="1" w:styleId="GridTable4-Accent6">
    <w:name w:val="Grid Table 4 - Accent 6"/>
    <w:basedOn w:val="NormaleTabelle"/>
    <w:uiPriority w:val="59"/>
    <w:pPr>
      <w:spacing w:line="240" w:lineRule="auto"/>
    </w:pPr>
    <w:tblPr>
      <w:tblStyleRowBandSize w:val="1"/>
      <w:tblStyleColBandSize w:val="1"/>
      <w:tblBorders>
        <w:top w:val="single" w:sz="4" w:space="0" w:color="F45D86" w:themeColor="accent6" w:themeTint="90"/>
        <w:left w:val="single" w:sz="4" w:space="0" w:color="F45D86" w:themeColor="accent6" w:themeTint="90"/>
        <w:bottom w:val="single" w:sz="4" w:space="0" w:color="F45D86" w:themeColor="accent6" w:themeTint="90"/>
        <w:right w:val="single" w:sz="4" w:space="0" w:color="F45D86" w:themeColor="accent6" w:themeTint="90"/>
        <w:insideH w:val="single" w:sz="4" w:space="0" w:color="F45D86" w:themeColor="accent6" w:themeTint="90"/>
        <w:insideV w:val="single" w:sz="4" w:space="0" w:color="F45D86" w:themeColor="accent6" w:themeTint="90"/>
      </w:tblBorders>
    </w:tblPr>
    <w:tblStylePr w:type="firstRow">
      <w:rPr>
        <w:rFonts w:ascii="Arial" w:hAnsi="Arial"/>
        <w:b/>
        <w:color w:val="FFFFFF"/>
        <w:sz w:val="22"/>
      </w:rPr>
      <w:tblPr/>
      <w:tcPr>
        <w:tcBorders>
          <w:top w:val="single" w:sz="4" w:space="0" w:color="BF0D3E" w:themeColor="accent6"/>
          <w:left w:val="single" w:sz="4" w:space="0" w:color="BF0D3E" w:themeColor="accent6"/>
          <w:bottom w:val="single" w:sz="4" w:space="0" w:color="BF0D3E" w:themeColor="accent6"/>
          <w:right w:val="single" w:sz="4" w:space="0" w:color="BF0D3E" w:themeColor="accent6"/>
        </w:tcBorders>
        <w:shd w:val="clear" w:color="BF0D3E" w:themeColor="accent6" w:fill="BF0D3E" w:themeFill="accent6"/>
      </w:tcPr>
    </w:tblStylePr>
    <w:tblStylePr w:type="lastRow">
      <w:rPr>
        <w:b/>
        <w:color w:val="404040"/>
      </w:rPr>
      <w:tblPr/>
      <w:tcPr>
        <w:tcBorders>
          <w:top w:val="single" w:sz="4" w:space="0" w:color="BF0D3E"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C4D3" w:themeColor="accent6" w:themeTint="34" w:fill="FBC4D3" w:themeFill="accent6" w:themeFillTint="34"/>
      </w:tcPr>
    </w:tblStylePr>
    <w:tblStylePr w:type="band1Horz">
      <w:rPr>
        <w:rFonts w:ascii="Arial" w:hAnsi="Arial"/>
        <w:color w:val="404040"/>
        <w:sz w:val="22"/>
      </w:rPr>
      <w:tblPr/>
      <w:tcPr>
        <w:shd w:val="clear" w:color="FBC4D3" w:themeColor="accent6" w:themeTint="34" w:fill="FBC4D3" w:themeFill="accent6" w:themeFillTint="34"/>
      </w:tcPr>
    </w:tblStylePr>
  </w:style>
  <w:style w:type="table" w:styleId="Gitternetztabelle5dunkel">
    <w:name w:val="Grid Table 5 Dark"/>
    <w:basedOn w:val="NormaleTabelle"/>
    <w:uiPriority w:val="99"/>
    <w:pPr>
      <w:spacing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pPr>
      <w:spacing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8C9FF" w:themeColor="accent1" w:themeTint="34" w:fill="B8C9FF" w:themeFill="accent1" w:themeFillTint="34"/>
    </w:tblPr>
    <w:tblStylePr w:type="firstRow">
      <w:rPr>
        <w:rFonts w:ascii="Arial" w:hAnsi="Arial"/>
        <w:b/>
        <w:color w:val="FFFFFF"/>
        <w:sz w:val="22"/>
      </w:rPr>
      <w:tblPr/>
      <w:tcPr>
        <w:shd w:val="clear" w:color="0028A5" w:themeColor="accent1" w:fill="0028A5" w:themeFill="accent1"/>
      </w:tcPr>
    </w:tblStylePr>
    <w:tblStylePr w:type="lastRow">
      <w:rPr>
        <w:rFonts w:ascii="Arial" w:hAnsi="Arial"/>
        <w:b/>
        <w:color w:val="FFFFFF"/>
        <w:sz w:val="22"/>
      </w:rPr>
      <w:tblPr/>
      <w:tcPr>
        <w:tcBorders>
          <w:top w:val="single" w:sz="4" w:space="0" w:color="FFFFFF" w:themeColor="light1"/>
        </w:tcBorders>
        <w:shd w:val="clear" w:color="0028A5" w:themeColor="accent1" w:fill="0028A5" w:themeFill="accent1"/>
      </w:tcPr>
    </w:tblStylePr>
    <w:tblStylePr w:type="firstCol">
      <w:rPr>
        <w:rFonts w:ascii="Arial" w:hAnsi="Arial"/>
        <w:b/>
        <w:color w:val="FFFFFF"/>
        <w:sz w:val="22"/>
      </w:rPr>
      <w:tblPr/>
      <w:tcPr>
        <w:shd w:val="clear" w:color="0028A5" w:themeColor="accent1" w:fill="0028A5" w:themeFill="accent1"/>
      </w:tcPr>
    </w:tblStylePr>
    <w:tblStylePr w:type="lastCol">
      <w:rPr>
        <w:rFonts w:ascii="Arial" w:hAnsi="Arial"/>
        <w:b/>
        <w:color w:val="FFFFFF"/>
        <w:sz w:val="22"/>
      </w:rPr>
      <w:tblPr/>
      <w:tcPr>
        <w:shd w:val="clear" w:color="0028A5" w:themeColor="accent1" w:fill="0028A5" w:themeFill="accent1"/>
      </w:tcPr>
    </w:tblStylePr>
    <w:tblStylePr w:type="band1Vert">
      <w:tblPr/>
      <w:tcPr>
        <w:shd w:val="clear" w:color="6086FF" w:themeColor="accent1" w:themeTint="75" w:fill="6086FF" w:themeFill="accent1" w:themeFillTint="75"/>
      </w:tcPr>
    </w:tblStylePr>
    <w:tblStylePr w:type="band1Horz">
      <w:tblPr/>
      <w:tcPr>
        <w:shd w:val="clear" w:color="6086FF" w:themeColor="accent1" w:themeTint="75" w:fill="6086FF" w:themeFill="accent1" w:themeFillTint="75"/>
      </w:tcPr>
    </w:tblStylePr>
  </w:style>
  <w:style w:type="table" w:customStyle="1" w:styleId="GridTable5Dark-Accent2">
    <w:name w:val="Grid Table 5 Dark - Accent 2"/>
    <w:basedOn w:val="NormaleTabelle"/>
    <w:uiPriority w:val="99"/>
    <w:pPr>
      <w:spacing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BF4F9" w:themeColor="accent2" w:themeTint="32" w:fill="DBF4F9" w:themeFill="accent2" w:themeFillTint="32"/>
    </w:tblPr>
    <w:tblStylePr w:type="firstRow">
      <w:rPr>
        <w:rFonts w:ascii="Arial" w:hAnsi="Arial"/>
        <w:b/>
        <w:color w:val="FFFFFF"/>
        <w:sz w:val="22"/>
      </w:rPr>
      <w:tblPr/>
      <w:tcPr>
        <w:shd w:val="clear" w:color="4AC9E3" w:themeColor="accent2" w:fill="4AC9E3" w:themeFill="accent2"/>
      </w:tcPr>
    </w:tblStylePr>
    <w:tblStylePr w:type="lastRow">
      <w:rPr>
        <w:rFonts w:ascii="Arial" w:hAnsi="Arial"/>
        <w:b/>
        <w:color w:val="FFFFFF"/>
        <w:sz w:val="22"/>
      </w:rPr>
      <w:tblPr/>
      <w:tcPr>
        <w:tcBorders>
          <w:top w:val="single" w:sz="4" w:space="0" w:color="FFFFFF" w:themeColor="light1"/>
        </w:tcBorders>
        <w:shd w:val="clear" w:color="4AC9E3" w:themeColor="accent2" w:fill="4AC9E3" w:themeFill="accent2"/>
      </w:tcPr>
    </w:tblStylePr>
    <w:tblStylePr w:type="firstCol">
      <w:rPr>
        <w:rFonts w:ascii="Arial" w:hAnsi="Arial"/>
        <w:b/>
        <w:color w:val="FFFFFF"/>
        <w:sz w:val="22"/>
      </w:rPr>
      <w:tblPr/>
      <w:tcPr>
        <w:shd w:val="clear" w:color="4AC9E3" w:themeColor="accent2" w:fill="4AC9E3" w:themeFill="accent2"/>
      </w:tcPr>
    </w:tblStylePr>
    <w:tblStylePr w:type="lastCol">
      <w:rPr>
        <w:rFonts w:ascii="Arial" w:hAnsi="Arial"/>
        <w:b/>
        <w:color w:val="FFFFFF"/>
        <w:sz w:val="22"/>
      </w:rPr>
      <w:tblPr/>
      <w:tcPr>
        <w:shd w:val="clear" w:color="4AC9E3" w:themeColor="accent2" w:fill="4AC9E3" w:themeFill="accent2"/>
      </w:tcPr>
    </w:tblStylePr>
    <w:tblStylePr w:type="band1Vert">
      <w:tblPr/>
      <w:tcPr>
        <w:shd w:val="clear" w:color="ABE6F2" w:themeColor="accent2" w:themeTint="75" w:fill="ABE6F2" w:themeFill="accent2" w:themeFillTint="75"/>
      </w:tcPr>
    </w:tblStylePr>
    <w:tblStylePr w:type="band1Horz">
      <w:tblPr/>
      <w:tcPr>
        <w:shd w:val="clear" w:color="ABE6F2" w:themeColor="accent2" w:themeTint="75" w:fill="ABE6F2" w:themeFill="accent2" w:themeFillTint="75"/>
      </w:tcPr>
    </w:tblStylePr>
  </w:style>
  <w:style w:type="table" w:customStyle="1" w:styleId="GridTable5Dark-Accent3">
    <w:name w:val="Grid Table 5 Dark - Accent 3"/>
    <w:basedOn w:val="NormaleTabelle"/>
    <w:uiPriority w:val="99"/>
    <w:pPr>
      <w:spacing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F5D5" w:themeColor="accent3" w:themeTint="34" w:fill="ECF5D5" w:themeFill="accent3" w:themeFillTint="34"/>
    </w:tblPr>
    <w:tblStylePr w:type="firstRow">
      <w:rPr>
        <w:rFonts w:ascii="Arial" w:hAnsi="Arial"/>
        <w:b/>
        <w:color w:val="FFFFFF"/>
        <w:sz w:val="22"/>
      </w:rPr>
      <w:tblPr/>
      <w:tcPr>
        <w:shd w:val="clear" w:color="A4D233" w:themeColor="accent3" w:fill="A4D233" w:themeFill="accent3"/>
      </w:tcPr>
    </w:tblStylePr>
    <w:tblStylePr w:type="lastRow">
      <w:rPr>
        <w:rFonts w:ascii="Arial" w:hAnsi="Arial"/>
        <w:b/>
        <w:color w:val="FFFFFF"/>
        <w:sz w:val="22"/>
      </w:rPr>
      <w:tblPr/>
      <w:tcPr>
        <w:tcBorders>
          <w:top w:val="single" w:sz="4" w:space="0" w:color="FFFFFF" w:themeColor="light1"/>
        </w:tcBorders>
        <w:shd w:val="clear" w:color="A4D233" w:themeColor="accent3" w:fill="A4D233" w:themeFill="accent3"/>
      </w:tcPr>
    </w:tblStylePr>
    <w:tblStylePr w:type="firstCol">
      <w:rPr>
        <w:rFonts w:ascii="Arial" w:hAnsi="Arial"/>
        <w:b/>
        <w:color w:val="FFFFFF"/>
        <w:sz w:val="22"/>
      </w:rPr>
      <w:tblPr/>
      <w:tcPr>
        <w:shd w:val="clear" w:color="A4D233" w:themeColor="accent3" w:fill="A4D233" w:themeFill="accent3"/>
      </w:tcPr>
    </w:tblStylePr>
    <w:tblStylePr w:type="lastCol">
      <w:rPr>
        <w:rFonts w:ascii="Arial" w:hAnsi="Arial"/>
        <w:b/>
        <w:color w:val="FFFFFF"/>
        <w:sz w:val="22"/>
      </w:rPr>
      <w:tblPr/>
      <w:tcPr>
        <w:shd w:val="clear" w:color="A4D233" w:themeColor="accent3" w:fill="A4D233" w:themeFill="accent3"/>
      </w:tcPr>
    </w:tblStylePr>
    <w:tblStylePr w:type="band1Vert">
      <w:tblPr/>
      <w:tcPr>
        <w:shd w:val="clear" w:color="D5EAA1" w:themeColor="accent3" w:themeTint="75" w:fill="D5EAA1" w:themeFill="accent3" w:themeFillTint="75"/>
      </w:tcPr>
    </w:tblStylePr>
    <w:tblStylePr w:type="band1Horz">
      <w:tblPr/>
      <w:tcPr>
        <w:shd w:val="clear" w:color="D5EAA1" w:themeColor="accent3" w:themeTint="75" w:fill="D5EAA1" w:themeFill="accent3" w:themeFillTint="75"/>
      </w:tcPr>
    </w:tblStylePr>
  </w:style>
  <w:style w:type="table" w:customStyle="1" w:styleId="GridTable5Dark-Accent4">
    <w:name w:val="Grid Table 5 Dark- Accent 4"/>
    <w:basedOn w:val="NormaleTabelle"/>
    <w:uiPriority w:val="99"/>
    <w:pPr>
      <w:spacing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3D9" w:themeColor="accent4" w:themeTint="34" w:fill="FFF3D9" w:themeFill="accent4" w:themeFillTint="34"/>
    </w:tblPr>
    <w:tblStylePr w:type="firstRow">
      <w:rPr>
        <w:rFonts w:ascii="Arial" w:hAnsi="Arial"/>
        <w:b/>
        <w:color w:val="FFFFFF"/>
        <w:sz w:val="22"/>
      </w:rPr>
      <w:tblPr/>
      <w:tcPr>
        <w:shd w:val="clear" w:color="FFC845" w:themeColor="accent4" w:fill="FFC845" w:themeFill="accent4"/>
      </w:tcPr>
    </w:tblStylePr>
    <w:tblStylePr w:type="lastRow">
      <w:rPr>
        <w:rFonts w:ascii="Arial" w:hAnsi="Arial"/>
        <w:b/>
        <w:color w:val="FFFFFF"/>
        <w:sz w:val="22"/>
      </w:rPr>
      <w:tblPr/>
      <w:tcPr>
        <w:tcBorders>
          <w:top w:val="single" w:sz="4" w:space="0" w:color="FFFFFF" w:themeColor="light1"/>
        </w:tcBorders>
        <w:shd w:val="clear" w:color="FFC845" w:themeColor="accent4" w:fill="FFC845" w:themeFill="accent4"/>
      </w:tcPr>
    </w:tblStylePr>
    <w:tblStylePr w:type="firstCol">
      <w:rPr>
        <w:rFonts w:ascii="Arial" w:hAnsi="Arial"/>
        <w:b/>
        <w:color w:val="FFFFFF"/>
        <w:sz w:val="22"/>
      </w:rPr>
      <w:tblPr/>
      <w:tcPr>
        <w:shd w:val="clear" w:color="FFC845" w:themeColor="accent4" w:fill="FFC845" w:themeFill="accent4"/>
      </w:tcPr>
    </w:tblStylePr>
    <w:tblStylePr w:type="lastCol">
      <w:rPr>
        <w:rFonts w:ascii="Arial" w:hAnsi="Arial"/>
        <w:b/>
        <w:color w:val="FFFFFF"/>
        <w:sz w:val="22"/>
      </w:rPr>
      <w:tblPr/>
      <w:tcPr>
        <w:shd w:val="clear" w:color="FFC845" w:themeColor="accent4" w:fill="FFC845" w:themeFill="accent4"/>
      </w:tcPr>
    </w:tblStylePr>
    <w:tblStylePr w:type="band1Vert">
      <w:tblPr/>
      <w:tcPr>
        <w:shd w:val="clear" w:color="FFE5A9" w:themeColor="accent4" w:themeTint="75" w:fill="FFE5A9" w:themeFill="accent4" w:themeFillTint="75"/>
      </w:tcPr>
    </w:tblStylePr>
    <w:tblStylePr w:type="band1Horz">
      <w:tblPr/>
      <w:tcPr>
        <w:shd w:val="clear" w:color="FFE5A9" w:themeColor="accent4" w:themeTint="75" w:fill="FFE5A9" w:themeFill="accent4" w:themeFillTint="75"/>
      </w:tcPr>
    </w:tblStylePr>
  </w:style>
  <w:style w:type="table" w:customStyle="1" w:styleId="GridTable5Dark-Accent5">
    <w:name w:val="Grid Table 5 Dark - Accent 5"/>
    <w:basedOn w:val="NormaleTabelle"/>
    <w:uiPriority w:val="99"/>
    <w:pPr>
      <w:spacing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EDACB" w:themeColor="accent5" w:themeTint="34" w:fill="FEDACB" w:themeFill="accent5" w:themeFillTint="34"/>
    </w:tblPr>
    <w:tblStylePr w:type="firstRow">
      <w:rPr>
        <w:rFonts w:ascii="Arial" w:hAnsi="Arial"/>
        <w:b/>
        <w:color w:val="FFFFFF"/>
        <w:sz w:val="22"/>
      </w:rPr>
      <w:tblPr/>
      <w:tcPr>
        <w:shd w:val="clear" w:color="FC4C02" w:themeColor="accent5" w:fill="FC4C02" w:themeFill="accent5"/>
      </w:tcPr>
    </w:tblStylePr>
    <w:tblStylePr w:type="lastRow">
      <w:rPr>
        <w:rFonts w:ascii="Arial" w:hAnsi="Arial"/>
        <w:b/>
        <w:color w:val="FFFFFF"/>
        <w:sz w:val="22"/>
      </w:rPr>
      <w:tblPr/>
      <w:tcPr>
        <w:tcBorders>
          <w:top w:val="single" w:sz="4" w:space="0" w:color="FFFFFF" w:themeColor="light1"/>
        </w:tcBorders>
        <w:shd w:val="clear" w:color="FC4C02" w:themeColor="accent5" w:fill="FC4C02" w:themeFill="accent5"/>
      </w:tcPr>
    </w:tblStylePr>
    <w:tblStylePr w:type="firstCol">
      <w:rPr>
        <w:rFonts w:ascii="Arial" w:hAnsi="Arial"/>
        <w:b/>
        <w:color w:val="FFFFFF"/>
        <w:sz w:val="22"/>
      </w:rPr>
      <w:tblPr/>
      <w:tcPr>
        <w:shd w:val="clear" w:color="FC4C02" w:themeColor="accent5" w:fill="FC4C02" w:themeFill="accent5"/>
      </w:tcPr>
    </w:tblStylePr>
    <w:tblStylePr w:type="lastCol">
      <w:rPr>
        <w:rFonts w:ascii="Arial" w:hAnsi="Arial"/>
        <w:b/>
        <w:color w:val="FFFFFF"/>
        <w:sz w:val="22"/>
      </w:rPr>
      <w:tblPr/>
      <w:tcPr>
        <w:shd w:val="clear" w:color="FC4C02" w:themeColor="accent5" w:fill="FC4C02" w:themeFill="accent5"/>
      </w:tcPr>
    </w:tblStylePr>
    <w:tblStylePr w:type="band1Vert">
      <w:tblPr/>
      <w:tcPr>
        <w:shd w:val="clear" w:color="FEAC8A" w:themeColor="accent5" w:themeTint="75" w:fill="FEAC8A" w:themeFill="accent5" w:themeFillTint="75"/>
      </w:tcPr>
    </w:tblStylePr>
    <w:tblStylePr w:type="band1Horz">
      <w:tblPr/>
      <w:tcPr>
        <w:shd w:val="clear" w:color="FEAC8A" w:themeColor="accent5" w:themeTint="75" w:fill="FEAC8A" w:themeFill="accent5" w:themeFillTint="75"/>
      </w:tcPr>
    </w:tblStylePr>
  </w:style>
  <w:style w:type="table" w:customStyle="1" w:styleId="GridTable5Dark-Accent6">
    <w:name w:val="Grid Table 5 Dark - Accent 6"/>
    <w:basedOn w:val="NormaleTabelle"/>
    <w:uiPriority w:val="99"/>
    <w:pPr>
      <w:spacing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C4D3" w:themeColor="accent6" w:themeTint="34" w:fill="FBC4D3" w:themeFill="accent6" w:themeFillTint="34"/>
    </w:tblPr>
    <w:tblStylePr w:type="firstRow">
      <w:rPr>
        <w:rFonts w:ascii="Arial" w:hAnsi="Arial"/>
        <w:b/>
        <w:color w:val="FFFFFF"/>
        <w:sz w:val="22"/>
      </w:rPr>
      <w:tblPr/>
      <w:tcPr>
        <w:shd w:val="clear" w:color="BF0D3E" w:themeColor="accent6" w:fill="BF0D3E" w:themeFill="accent6"/>
      </w:tcPr>
    </w:tblStylePr>
    <w:tblStylePr w:type="lastRow">
      <w:rPr>
        <w:rFonts w:ascii="Arial" w:hAnsi="Arial"/>
        <w:b/>
        <w:color w:val="FFFFFF"/>
        <w:sz w:val="22"/>
      </w:rPr>
      <w:tblPr/>
      <w:tcPr>
        <w:tcBorders>
          <w:top w:val="single" w:sz="4" w:space="0" w:color="FFFFFF" w:themeColor="light1"/>
        </w:tcBorders>
        <w:shd w:val="clear" w:color="BF0D3E" w:themeColor="accent6" w:fill="BF0D3E" w:themeFill="accent6"/>
      </w:tcPr>
    </w:tblStylePr>
    <w:tblStylePr w:type="firstCol">
      <w:rPr>
        <w:rFonts w:ascii="Arial" w:hAnsi="Arial"/>
        <w:b/>
        <w:color w:val="FFFFFF"/>
        <w:sz w:val="22"/>
      </w:rPr>
      <w:tblPr/>
      <w:tcPr>
        <w:shd w:val="clear" w:color="BF0D3E" w:themeColor="accent6" w:fill="BF0D3E" w:themeFill="accent6"/>
      </w:tcPr>
    </w:tblStylePr>
    <w:tblStylePr w:type="lastCol">
      <w:rPr>
        <w:rFonts w:ascii="Arial" w:hAnsi="Arial"/>
        <w:b/>
        <w:color w:val="FFFFFF"/>
        <w:sz w:val="22"/>
      </w:rPr>
      <w:tblPr/>
      <w:tcPr>
        <w:shd w:val="clear" w:color="BF0D3E" w:themeColor="accent6" w:fill="BF0D3E" w:themeFill="accent6"/>
      </w:tcPr>
    </w:tblStylePr>
    <w:tblStylePr w:type="band1Vert">
      <w:tblPr/>
      <w:tcPr>
        <w:shd w:val="clear" w:color="F67B9C" w:themeColor="accent6" w:themeTint="75" w:fill="F67B9C" w:themeFill="accent6" w:themeFillTint="75"/>
      </w:tcPr>
    </w:tblStylePr>
    <w:tblStylePr w:type="band1Horz">
      <w:tblPr/>
      <w:tcPr>
        <w:shd w:val="clear" w:color="F67B9C" w:themeColor="accent6" w:themeTint="75" w:fill="F67B9C" w:themeFill="accent6" w:themeFillTint="75"/>
      </w:tcPr>
    </w:tblStylePr>
  </w:style>
  <w:style w:type="table" w:styleId="Gitternetztabelle6farbig">
    <w:name w:val="Grid Table 6 Colorful"/>
    <w:basedOn w:val="NormaleTabelle"/>
    <w:uiPriority w:val="99"/>
    <w:pPr>
      <w:spacing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line="240" w:lineRule="auto"/>
    </w:pPr>
    <w:tblPr>
      <w:tblStyleRowBandSize w:val="1"/>
      <w:tblStyleColBandSize w:val="1"/>
      <w:tblBorders>
        <w:top w:val="single" w:sz="4" w:space="0" w:color="517BFF" w:themeColor="accent1" w:themeTint="80"/>
        <w:left w:val="single" w:sz="4" w:space="0" w:color="517BFF" w:themeColor="accent1" w:themeTint="80"/>
        <w:bottom w:val="single" w:sz="4" w:space="0" w:color="517BFF" w:themeColor="accent1" w:themeTint="80"/>
        <w:right w:val="single" w:sz="4" w:space="0" w:color="517BFF" w:themeColor="accent1" w:themeTint="80"/>
        <w:insideH w:val="single" w:sz="4" w:space="0" w:color="517BFF" w:themeColor="accent1" w:themeTint="80"/>
        <w:insideV w:val="single" w:sz="4" w:space="0" w:color="517BFF" w:themeColor="accent1" w:themeTint="80"/>
      </w:tblBorders>
    </w:tblPr>
    <w:tblStylePr w:type="firstRow">
      <w:rPr>
        <w:b/>
        <w:color w:val="517BFF" w:themeColor="accent1" w:themeTint="80" w:themeShade="95"/>
      </w:rPr>
      <w:tblPr/>
      <w:tcPr>
        <w:tcBorders>
          <w:bottom w:val="single" w:sz="12" w:space="0" w:color="517BFF" w:themeColor="accent1" w:themeTint="80"/>
        </w:tcBorders>
      </w:tcPr>
    </w:tblStylePr>
    <w:tblStylePr w:type="lastRow">
      <w:rPr>
        <w:b/>
        <w:color w:val="517BFF" w:themeColor="accent1" w:themeTint="80" w:themeShade="95"/>
      </w:rPr>
    </w:tblStylePr>
    <w:tblStylePr w:type="firstCol">
      <w:rPr>
        <w:b/>
        <w:color w:val="517BFF" w:themeColor="accent1" w:themeTint="80" w:themeShade="95"/>
      </w:rPr>
    </w:tblStylePr>
    <w:tblStylePr w:type="lastCol">
      <w:rPr>
        <w:b/>
        <w:color w:val="517BFF" w:themeColor="accent1" w:themeTint="80" w:themeShade="95"/>
      </w:rPr>
    </w:tblStylePr>
    <w:tblStylePr w:type="band1Vert">
      <w:tblPr/>
      <w:tcPr>
        <w:shd w:val="clear" w:color="B8C9FF" w:themeColor="accent1" w:themeTint="34" w:fill="B8C9FF" w:themeFill="accent1" w:themeFillTint="34"/>
      </w:tcPr>
    </w:tblStylePr>
    <w:tblStylePr w:type="band1Horz">
      <w:rPr>
        <w:rFonts w:ascii="Arial" w:hAnsi="Arial"/>
        <w:color w:val="517BFF" w:themeColor="accent1" w:themeTint="80" w:themeShade="95"/>
        <w:sz w:val="22"/>
      </w:rPr>
      <w:tblPr/>
      <w:tcPr>
        <w:shd w:val="clear" w:color="B8C9FF" w:themeColor="accent1" w:themeTint="34" w:fill="B8C9FF" w:themeFill="accent1" w:themeFillTint="34"/>
      </w:tcPr>
    </w:tblStylePr>
    <w:tblStylePr w:type="band2Horz">
      <w:rPr>
        <w:rFonts w:ascii="Arial" w:hAnsi="Arial"/>
        <w:color w:val="517BFF" w:themeColor="accent1" w:themeTint="80" w:themeShade="95"/>
        <w:sz w:val="22"/>
      </w:rPr>
    </w:tblStylePr>
  </w:style>
  <w:style w:type="table" w:customStyle="1" w:styleId="GridTable6Colorful-Accent2">
    <w:name w:val="Grid Table 6 Colorful - Accent 2"/>
    <w:basedOn w:val="NormaleTabelle"/>
    <w:uiPriority w:val="99"/>
    <w:pPr>
      <w:spacing w:line="240" w:lineRule="auto"/>
    </w:pPr>
    <w:tblPr>
      <w:tblStyleRowBandSize w:val="1"/>
      <w:tblStyleColBandSize w:val="1"/>
      <w:tblBorders>
        <w:top w:val="single" w:sz="4" w:space="0" w:color="93DEEE" w:themeColor="accent2" w:themeTint="97"/>
        <w:left w:val="single" w:sz="4" w:space="0" w:color="93DEEE" w:themeColor="accent2" w:themeTint="97"/>
        <w:bottom w:val="single" w:sz="4" w:space="0" w:color="93DEEE" w:themeColor="accent2" w:themeTint="97"/>
        <w:right w:val="single" w:sz="4" w:space="0" w:color="93DEEE" w:themeColor="accent2" w:themeTint="97"/>
        <w:insideH w:val="single" w:sz="4" w:space="0" w:color="93DEEE" w:themeColor="accent2" w:themeTint="97"/>
        <w:insideV w:val="single" w:sz="4" w:space="0" w:color="93DEEE" w:themeColor="accent2" w:themeTint="97"/>
      </w:tblBorders>
    </w:tblPr>
    <w:tblStylePr w:type="firstRow">
      <w:rPr>
        <w:b/>
        <w:color w:val="93DEEE" w:themeColor="accent2" w:themeTint="97" w:themeShade="95"/>
      </w:rPr>
      <w:tblPr/>
      <w:tcPr>
        <w:tcBorders>
          <w:bottom w:val="single" w:sz="12" w:space="0" w:color="93DEEE" w:themeColor="accent2" w:themeTint="97"/>
        </w:tcBorders>
      </w:tcPr>
    </w:tblStylePr>
    <w:tblStylePr w:type="lastRow">
      <w:rPr>
        <w:b/>
        <w:color w:val="93DEEE" w:themeColor="accent2" w:themeTint="97" w:themeShade="95"/>
      </w:rPr>
    </w:tblStylePr>
    <w:tblStylePr w:type="firstCol">
      <w:rPr>
        <w:b/>
        <w:color w:val="93DEEE" w:themeColor="accent2" w:themeTint="97" w:themeShade="95"/>
      </w:rPr>
    </w:tblStylePr>
    <w:tblStylePr w:type="lastCol">
      <w:rPr>
        <w:b/>
        <w:color w:val="93DEEE" w:themeColor="accent2" w:themeTint="97" w:themeShade="95"/>
      </w:rPr>
    </w:tblStylePr>
    <w:tblStylePr w:type="band1Vert">
      <w:tblPr/>
      <w:tcPr>
        <w:shd w:val="clear" w:color="DBF4F9" w:themeColor="accent2" w:themeTint="32" w:fill="DBF4F9" w:themeFill="accent2" w:themeFillTint="32"/>
      </w:tcPr>
    </w:tblStylePr>
    <w:tblStylePr w:type="band1Horz">
      <w:rPr>
        <w:rFonts w:ascii="Arial" w:hAnsi="Arial"/>
        <w:color w:val="93DEEE" w:themeColor="accent2" w:themeTint="97" w:themeShade="95"/>
        <w:sz w:val="22"/>
      </w:rPr>
      <w:tblPr/>
      <w:tcPr>
        <w:shd w:val="clear" w:color="DBF4F9" w:themeColor="accent2" w:themeTint="32" w:fill="DBF4F9" w:themeFill="accent2" w:themeFillTint="32"/>
      </w:tcPr>
    </w:tblStylePr>
    <w:tblStylePr w:type="band2Horz">
      <w:rPr>
        <w:rFonts w:ascii="Arial" w:hAnsi="Arial"/>
        <w:color w:val="93DEEE" w:themeColor="accent2" w:themeTint="97" w:themeShade="95"/>
        <w:sz w:val="22"/>
      </w:rPr>
    </w:tblStylePr>
  </w:style>
  <w:style w:type="table" w:customStyle="1" w:styleId="GridTable6Colorful-Accent3">
    <w:name w:val="Grid Table 6 Colorful - Accent 3"/>
    <w:basedOn w:val="NormaleTabelle"/>
    <w:uiPriority w:val="99"/>
    <w:pPr>
      <w:spacing w:line="240" w:lineRule="auto"/>
    </w:pPr>
    <w:tblPr>
      <w:tblStyleRowBandSize w:val="1"/>
      <w:tblStyleColBandSize w:val="1"/>
      <w:tblBorders>
        <w:top w:val="single" w:sz="4" w:space="0" w:color="A4D233" w:themeColor="accent3" w:themeTint="FE"/>
        <w:left w:val="single" w:sz="4" w:space="0" w:color="A4D233" w:themeColor="accent3" w:themeTint="FE"/>
        <w:bottom w:val="single" w:sz="4" w:space="0" w:color="A4D233" w:themeColor="accent3" w:themeTint="FE"/>
        <w:right w:val="single" w:sz="4" w:space="0" w:color="A4D233" w:themeColor="accent3" w:themeTint="FE"/>
        <w:insideH w:val="single" w:sz="4" w:space="0" w:color="A4D233" w:themeColor="accent3" w:themeTint="FE"/>
        <w:insideV w:val="single" w:sz="4" w:space="0" w:color="A4D233" w:themeColor="accent3" w:themeTint="FE"/>
      </w:tblBorders>
    </w:tblPr>
    <w:tblStylePr w:type="firstRow">
      <w:rPr>
        <w:b/>
        <w:color w:val="A4D233" w:themeColor="accent3" w:themeTint="FE" w:themeShade="95"/>
      </w:rPr>
      <w:tblPr/>
      <w:tcPr>
        <w:tcBorders>
          <w:bottom w:val="single" w:sz="12" w:space="0" w:color="A4D233" w:themeColor="accent3" w:themeTint="FE"/>
        </w:tcBorders>
      </w:tcPr>
    </w:tblStylePr>
    <w:tblStylePr w:type="lastRow">
      <w:rPr>
        <w:b/>
        <w:color w:val="A4D233" w:themeColor="accent3" w:themeTint="FE" w:themeShade="95"/>
      </w:rPr>
    </w:tblStylePr>
    <w:tblStylePr w:type="firstCol">
      <w:rPr>
        <w:b/>
        <w:color w:val="A4D233" w:themeColor="accent3" w:themeTint="FE" w:themeShade="95"/>
      </w:rPr>
    </w:tblStylePr>
    <w:tblStylePr w:type="lastCol">
      <w:rPr>
        <w:b/>
        <w:color w:val="A4D233" w:themeColor="accent3" w:themeTint="FE" w:themeShade="95"/>
      </w:rPr>
    </w:tblStylePr>
    <w:tblStylePr w:type="band1Vert">
      <w:tblPr/>
      <w:tcPr>
        <w:shd w:val="clear" w:color="ECF5D5" w:themeColor="accent3" w:themeTint="34" w:fill="ECF5D5" w:themeFill="accent3" w:themeFillTint="34"/>
      </w:tcPr>
    </w:tblStylePr>
    <w:tblStylePr w:type="band1Horz">
      <w:rPr>
        <w:rFonts w:ascii="Arial" w:hAnsi="Arial"/>
        <w:color w:val="A4D233" w:themeColor="accent3" w:themeTint="FE" w:themeShade="95"/>
        <w:sz w:val="22"/>
      </w:rPr>
      <w:tblPr/>
      <w:tcPr>
        <w:shd w:val="clear" w:color="ECF5D5" w:themeColor="accent3" w:themeTint="34" w:fill="ECF5D5" w:themeFill="accent3" w:themeFillTint="34"/>
      </w:tcPr>
    </w:tblStylePr>
    <w:tblStylePr w:type="band2Horz">
      <w:rPr>
        <w:rFonts w:ascii="Arial" w:hAnsi="Arial"/>
        <w:color w:val="A4D233" w:themeColor="accent3" w:themeTint="FE" w:themeShade="95"/>
        <w:sz w:val="22"/>
      </w:rPr>
    </w:tblStylePr>
  </w:style>
  <w:style w:type="table" w:customStyle="1" w:styleId="GridTable6Colorful-Accent4">
    <w:name w:val="Grid Table 6 Colorful - Accent 4"/>
    <w:basedOn w:val="NormaleTabelle"/>
    <w:uiPriority w:val="99"/>
    <w:pPr>
      <w:spacing w:line="240" w:lineRule="auto"/>
    </w:pPr>
    <w:tblPr>
      <w:tblStyleRowBandSize w:val="1"/>
      <w:tblStyleColBandSize w:val="1"/>
      <w:tblBorders>
        <w:top w:val="single" w:sz="4" w:space="0" w:color="FFDD8E" w:themeColor="accent4" w:themeTint="9A"/>
        <w:left w:val="single" w:sz="4" w:space="0" w:color="FFDD8E" w:themeColor="accent4" w:themeTint="9A"/>
        <w:bottom w:val="single" w:sz="4" w:space="0" w:color="FFDD8E" w:themeColor="accent4" w:themeTint="9A"/>
        <w:right w:val="single" w:sz="4" w:space="0" w:color="FFDD8E" w:themeColor="accent4" w:themeTint="9A"/>
        <w:insideH w:val="single" w:sz="4" w:space="0" w:color="FFDD8E" w:themeColor="accent4" w:themeTint="9A"/>
        <w:insideV w:val="single" w:sz="4" w:space="0" w:color="FFDD8E" w:themeColor="accent4" w:themeTint="9A"/>
      </w:tblBorders>
    </w:tblPr>
    <w:tblStylePr w:type="firstRow">
      <w:rPr>
        <w:b/>
        <w:color w:val="FFDD8E" w:themeColor="accent4" w:themeTint="9A" w:themeShade="95"/>
      </w:rPr>
      <w:tblPr/>
      <w:tcPr>
        <w:tcBorders>
          <w:bottom w:val="single" w:sz="12" w:space="0" w:color="FFDD8E" w:themeColor="accent4" w:themeTint="9A"/>
        </w:tcBorders>
      </w:tcPr>
    </w:tblStylePr>
    <w:tblStylePr w:type="lastRow">
      <w:rPr>
        <w:b/>
        <w:color w:val="FFDD8E" w:themeColor="accent4" w:themeTint="9A" w:themeShade="95"/>
      </w:rPr>
    </w:tblStylePr>
    <w:tblStylePr w:type="firstCol">
      <w:rPr>
        <w:b/>
        <w:color w:val="FFDD8E" w:themeColor="accent4" w:themeTint="9A" w:themeShade="95"/>
      </w:rPr>
    </w:tblStylePr>
    <w:tblStylePr w:type="lastCol">
      <w:rPr>
        <w:b/>
        <w:color w:val="FFDD8E" w:themeColor="accent4" w:themeTint="9A" w:themeShade="95"/>
      </w:rPr>
    </w:tblStylePr>
    <w:tblStylePr w:type="band1Vert">
      <w:tblPr/>
      <w:tcPr>
        <w:shd w:val="clear" w:color="FFF3D9" w:themeColor="accent4" w:themeTint="34" w:fill="FFF3D9" w:themeFill="accent4" w:themeFillTint="34"/>
      </w:tcPr>
    </w:tblStylePr>
    <w:tblStylePr w:type="band1Horz">
      <w:rPr>
        <w:rFonts w:ascii="Arial" w:hAnsi="Arial"/>
        <w:color w:val="FFDD8E" w:themeColor="accent4" w:themeTint="9A" w:themeShade="95"/>
        <w:sz w:val="22"/>
      </w:rPr>
      <w:tblPr/>
      <w:tcPr>
        <w:shd w:val="clear" w:color="FFF3D9" w:themeColor="accent4" w:themeTint="34" w:fill="FFF3D9" w:themeFill="accent4" w:themeFillTint="34"/>
      </w:tcPr>
    </w:tblStylePr>
    <w:tblStylePr w:type="band2Horz">
      <w:rPr>
        <w:rFonts w:ascii="Arial" w:hAnsi="Arial"/>
        <w:color w:val="FFDD8E" w:themeColor="accent4" w:themeTint="9A" w:themeShade="95"/>
        <w:sz w:val="22"/>
      </w:rPr>
    </w:tblStylePr>
  </w:style>
  <w:style w:type="table" w:customStyle="1" w:styleId="GridTable6Colorful-Accent5">
    <w:name w:val="Grid Table 6 Colorful - Accent 5"/>
    <w:basedOn w:val="NormaleTabelle"/>
    <w:uiPriority w:val="99"/>
    <w:pPr>
      <w:spacing w:line="240" w:lineRule="auto"/>
    </w:pPr>
    <w:tblPr>
      <w:tblStyleRowBandSize w:val="1"/>
      <w:tblStyleColBandSize w:val="1"/>
      <w:tblBorders>
        <w:top w:val="single" w:sz="4" w:space="0" w:color="FC4C02" w:themeColor="accent5"/>
        <w:left w:val="single" w:sz="4" w:space="0" w:color="FC4C02" w:themeColor="accent5"/>
        <w:bottom w:val="single" w:sz="4" w:space="0" w:color="FC4C02" w:themeColor="accent5"/>
        <w:right w:val="single" w:sz="4" w:space="0" w:color="FC4C02" w:themeColor="accent5"/>
        <w:insideH w:val="single" w:sz="4" w:space="0" w:color="FC4C02" w:themeColor="accent5"/>
        <w:insideV w:val="single" w:sz="4" w:space="0" w:color="FC4C02" w:themeColor="accent5"/>
      </w:tblBorders>
    </w:tblPr>
    <w:tblStylePr w:type="firstRow">
      <w:rPr>
        <w:b/>
        <w:color w:val="932C01" w:themeColor="accent5" w:themeShade="95"/>
      </w:rPr>
      <w:tblPr/>
      <w:tcPr>
        <w:tcBorders>
          <w:bottom w:val="single" w:sz="12" w:space="0" w:color="FC4C02" w:themeColor="accent5"/>
        </w:tcBorders>
      </w:tcPr>
    </w:tblStylePr>
    <w:tblStylePr w:type="lastRow">
      <w:rPr>
        <w:b/>
        <w:color w:val="932C01" w:themeColor="accent5" w:themeShade="95"/>
      </w:rPr>
    </w:tblStylePr>
    <w:tblStylePr w:type="firstCol">
      <w:rPr>
        <w:b/>
        <w:color w:val="932C01" w:themeColor="accent5" w:themeShade="95"/>
      </w:rPr>
    </w:tblStylePr>
    <w:tblStylePr w:type="lastCol">
      <w:rPr>
        <w:b/>
        <w:color w:val="932C01" w:themeColor="accent5" w:themeShade="95"/>
      </w:rPr>
    </w:tblStylePr>
    <w:tblStylePr w:type="band1Vert">
      <w:tblPr/>
      <w:tcPr>
        <w:shd w:val="clear" w:color="FEDACB" w:themeColor="accent5" w:themeTint="34" w:fill="FEDACB" w:themeFill="accent5" w:themeFillTint="34"/>
      </w:tcPr>
    </w:tblStylePr>
    <w:tblStylePr w:type="band1Horz">
      <w:rPr>
        <w:rFonts w:ascii="Arial" w:hAnsi="Arial"/>
        <w:color w:val="932C01" w:themeColor="accent5" w:themeShade="95"/>
        <w:sz w:val="22"/>
      </w:rPr>
      <w:tblPr/>
      <w:tcPr>
        <w:shd w:val="clear" w:color="FEDACB" w:themeColor="accent5" w:themeTint="34" w:fill="FEDACB" w:themeFill="accent5" w:themeFillTint="34"/>
      </w:tcPr>
    </w:tblStylePr>
    <w:tblStylePr w:type="band2Horz">
      <w:rPr>
        <w:rFonts w:ascii="Arial" w:hAnsi="Arial"/>
        <w:color w:val="932C01" w:themeColor="accent5" w:themeShade="95"/>
        <w:sz w:val="22"/>
      </w:rPr>
    </w:tblStylePr>
  </w:style>
  <w:style w:type="table" w:customStyle="1" w:styleId="GridTable6Colorful-Accent6">
    <w:name w:val="Grid Table 6 Colorful - Accent 6"/>
    <w:basedOn w:val="NormaleTabelle"/>
    <w:uiPriority w:val="99"/>
    <w:pPr>
      <w:spacing w:line="240" w:lineRule="auto"/>
    </w:pPr>
    <w:tblPr>
      <w:tblStyleRowBandSize w:val="1"/>
      <w:tblStyleColBandSize w:val="1"/>
      <w:tblBorders>
        <w:top w:val="single" w:sz="4" w:space="0" w:color="BF0D3E" w:themeColor="accent6"/>
        <w:left w:val="single" w:sz="4" w:space="0" w:color="BF0D3E" w:themeColor="accent6"/>
        <w:bottom w:val="single" w:sz="4" w:space="0" w:color="BF0D3E" w:themeColor="accent6"/>
        <w:right w:val="single" w:sz="4" w:space="0" w:color="BF0D3E" w:themeColor="accent6"/>
        <w:insideH w:val="single" w:sz="4" w:space="0" w:color="BF0D3E" w:themeColor="accent6"/>
        <w:insideV w:val="single" w:sz="4" w:space="0" w:color="BF0D3E" w:themeColor="accent6"/>
      </w:tblBorders>
    </w:tblPr>
    <w:tblStylePr w:type="firstRow">
      <w:rPr>
        <w:b/>
        <w:color w:val="932C01" w:themeColor="accent5" w:themeShade="95"/>
      </w:rPr>
      <w:tblPr/>
      <w:tcPr>
        <w:tcBorders>
          <w:bottom w:val="single" w:sz="12" w:space="0" w:color="BF0D3E" w:themeColor="accent6"/>
        </w:tcBorders>
      </w:tcPr>
    </w:tblStylePr>
    <w:tblStylePr w:type="lastRow">
      <w:rPr>
        <w:b/>
        <w:color w:val="932C01" w:themeColor="accent5" w:themeShade="95"/>
      </w:rPr>
    </w:tblStylePr>
    <w:tblStylePr w:type="firstCol">
      <w:rPr>
        <w:b/>
        <w:color w:val="932C01" w:themeColor="accent5" w:themeShade="95"/>
      </w:rPr>
    </w:tblStylePr>
    <w:tblStylePr w:type="lastCol">
      <w:rPr>
        <w:b/>
        <w:color w:val="932C01" w:themeColor="accent5" w:themeShade="95"/>
      </w:rPr>
    </w:tblStylePr>
    <w:tblStylePr w:type="band1Vert">
      <w:tblPr/>
      <w:tcPr>
        <w:shd w:val="clear" w:color="FBC4D3" w:themeColor="accent6" w:themeTint="34" w:fill="FBC4D3" w:themeFill="accent6" w:themeFillTint="34"/>
      </w:tcPr>
    </w:tblStylePr>
    <w:tblStylePr w:type="band1Horz">
      <w:rPr>
        <w:rFonts w:ascii="Arial" w:hAnsi="Arial"/>
        <w:color w:val="932C01" w:themeColor="accent5" w:themeShade="95"/>
        <w:sz w:val="22"/>
      </w:rPr>
      <w:tblPr/>
      <w:tcPr>
        <w:shd w:val="clear" w:color="FBC4D3" w:themeColor="accent6" w:themeTint="34" w:fill="FBC4D3" w:themeFill="accent6" w:themeFillTint="34"/>
      </w:tcPr>
    </w:tblStylePr>
    <w:tblStylePr w:type="band2Horz">
      <w:rPr>
        <w:rFonts w:ascii="Arial" w:hAnsi="Arial"/>
        <w:color w:val="932C01" w:themeColor="accent5" w:themeShade="95"/>
        <w:sz w:val="22"/>
      </w:rPr>
    </w:tblStylePr>
  </w:style>
  <w:style w:type="table" w:styleId="Gitternetztabelle7farbig">
    <w:name w:val="Grid Table 7 Colorful"/>
    <w:basedOn w:val="NormaleTabelle"/>
    <w:uiPriority w:val="99"/>
    <w:pPr>
      <w:spacing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line="240" w:lineRule="auto"/>
    </w:pPr>
    <w:tblPr>
      <w:tblStyleRowBandSize w:val="1"/>
      <w:tblStyleColBandSize w:val="1"/>
      <w:tblBorders>
        <w:bottom w:val="single" w:sz="4" w:space="0" w:color="517BFF" w:themeColor="accent1" w:themeTint="80"/>
        <w:right w:val="single" w:sz="4" w:space="0" w:color="517BFF" w:themeColor="accent1" w:themeTint="80"/>
        <w:insideH w:val="single" w:sz="4" w:space="0" w:color="517BFF" w:themeColor="accent1" w:themeTint="80"/>
        <w:insideV w:val="single" w:sz="4" w:space="0" w:color="517BFF" w:themeColor="accent1" w:themeTint="80"/>
      </w:tblBorders>
    </w:tblPr>
    <w:tblStylePr w:type="firstRow">
      <w:rPr>
        <w:rFonts w:ascii="Arial" w:hAnsi="Arial"/>
        <w:b/>
        <w:color w:val="517BFF" w:themeColor="accent1" w:themeTint="80" w:themeShade="95"/>
        <w:sz w:val="22"/>
      </w:rPr>
      <w:tblPr/>
      <w:tcPr>
        <w:tcBorders>
          <w:top w:val="none" w:sz="0" w:space="0" w:color="auto"/>
          <w:left w:val="none" w:sz="0" w:space="0" w:color="auto"/>
          <w:bottom w:val="single" w:sz="4" w:space="0" w:color="517BFF" w:themeColor="accent1" w:themeTint="80"/>
          <w:right w:val="none" w:sz="0" w:space="0" w:color="auto"/>
        </w:tcBorders>
        <w:shd w:val="clear" w:color="FFFFFF" w:themeColor="light1" w:fill="FFFFFF" w:themeFill="light1"/>
      </w:tcPr>
    </w:tblStylePr>
    <w:tblStylePr w:type="lastRow">
      <w:rPr>
        <w:rFonts w:ascii="Arial" w:hAnsi="Arial"/>
        <w:b/>
        <w:color w:val="517BFF" w:themeColor="accent1" w:themeTint="80" w:themeShade="95"/>
        <w:sz w:val="22"/>
      </w:rPr>
      <w:tblPr/>
      <w:tcPr>
        <w:tcBorders>
          <w:top w:val="single" w:sz="4" w:space="0" w:color="517BFF"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517BFF" w:themeColor="accent1" w:themeTint="80" w:themeShade="95"/>
        <w:sz w:val="22"/>
      </w:rPr>
      <w:tblPr/>
      <w:tcPr>
        <w:tcBorders>
          <w:top w:val="none" w:sz="0" w:space="0" w:color="auto"/>
          <w:left w:val="none" w:sz="0" w:space="0" w:color="auto"/>
          <w:bottom w:val="none" w:sz="0" w:space="0" w:color="auto"/>
          <w:right w:val="single" w:sz="4" w:space="0" w:color="517BFF" w:themeColor="accent1" w:themeTint="80"/>
        </w:tcBorders>
        <w:shd w:val="clear" w:color="FFFFFF" w:fill="auto"/>
      </w:tcPr>
    </w:tblStylePr>
    <w:tblStylePr w:type="lastCol">
      <w:rPr>
        <w:rFonts w:ascii="Arial" w:hAnsi="Arial"/>
        <w:i/>
        <w:color w:val="517BFF" w:themeColor="accent1" w:themeTint="80" w:themeShade="95"/>
        <w:sz w:val="22"/>
      </w:rPr>
      <w:tblPr/>
      <w:tcPr>
        <w:tcBorders>
          <w:top w:val="none" w:sz="0" w:space="0" w:color="auto"/>
          <w:left w:val="single" w:sz="4" w:space="0" w:color="517BFF" w:themeColor="accent1" w:themeTint="80"/>
          <w:bottom w:val="none" w:sz="0" w:space="0" w:color="auto"/>
          <w:right w:val="none" w:sz="0" w:space="0" w:color="auto"/>
        </w:tcBorders>
        <w:shd w:val="clear" w:color="FFFFFF" w:fill="auto"/>
      </w:tcPr>
    </w:tblStylePr>
    <w:tblStylePr w:type="band1Vert">
      <w:tblPr/>
      <w:tcPr>
        <w:shd w:val="clear" w:color="B8C9FF" w:themeColor="accent1" w:themeTint="34" w:fill="B8C9FF" w:themeFill="accent1" w:themeFillTint="34"/>
      </w:tcPr>
    </w:tblStylePr>
    <w:tblStylePr w:type="band1Horz">
      <w:rPr>
        <w:rFonts w:ascii="Arial" w:hAnsi="Arial"/>
        <w:color w:val="517BFF" w:themeColor="accent1" w:themeTint="80" w:themeShade="95"/>
        <w:sz w:val="22"/>
      </w:rPr>
      <w:tblPr/>
      <w:tcPr>
        <w:shd w:val="clear" w:color="B8C9FF" w:themeColor="accent1" w:themeTint="34" w:fill="B8C9FF" w:themeFill="accent1" w:themeFillTint="34"/>
      </w:tcPr>
    </w:tblStylePr>
    <w:tblStylePr w:type="band2Horz">
      <w:rPr>
        <w:rFonts w:ascii="Arial" w:hAnsi="Arial"/>
        <w:color w:val="517BFF" w:themeColor="accent1" w:themeTint="80" w:themeShade="95"/>
        <w:sz w:val="22"/>
      </w:rPr>
    </w:tblStylePr>
  </w:style>
  <w:style w:type="table" w:customStyle="1" w:styleId="GridTable7Colorful-Accent2">
    <w:name w:val="Grid Table 7 Colorful - Accent 2"/>
    <w:basedOn w:val="NormaleTabelle"/>
    <w:uiPriority w:val="99"/>
    <w:pPr>
      <w:spacing w:line="240" w:lineRule="auto"/>
    </w:pPr>
    <w:tblPr>
      <w:tblStyleRowBandSize w:val="1"/>
      <w:tblStyleColBandSize w:val="1"/>
      <w:tblBorders>
        <w:bottom w:val="single" w:sz="4" w:space="0" w:color="93DEEE" w:themeColor="accent2" w:themeTint="97"/>
        <w:right w:val="single" w:sz="4" w:space="0" w:color="93DEEE" w:themeColor="accent2" w:themeTint="97"/>
        <w:insideH w:val="single" w:sz="4" w:space="0" w:color="93DEEE" w:themeColor="accent2" w:themeTint="97"/>
        <w:insideV w:val="single" w:sz="4" w:space="0" w:color="93DEEE" w:themeColor="accent2" w:themeTint="97"/>
      </w:tblBorders>
    </w:tblPr>
    <w:tblStylePr w:type="firstRow">
      <w:rPr>
        <w:rFonts w:ascii="Arial" w:hAnsi="Arial"/>
        <w:b/>
        <w:color w:val="93DEEE" w:themeColor="accent2" w:themeTint="97" w:themeShade="95"/>
        <w:sz w:val="22"/>
      </w:rPr>
      <w:tblPr/>
      <w:tcPr>
        <w:tcBorders>
          <w:top w:val="none" w:sz="0" w:space="0" w:color="auto"/>
          <w:left w:val="none" w:sz="0" w:space="0" w:color="auto"/>
          <w:bottom w:val="single" w:sz="4" w:space="0" w:color="93DEEE" w:themeColor="accent2" w:themeTint="97"/>
          <w:right w:val="none" w:sz="0" w:space="0" w:color="auto"/>
        </w:tcBorders>
        <w:shd w:val="clear" w:color="FFFFFF" w:themeColor="light1" w:fill="FFFFFF" w:themeFill="light1"/>
      </w:tcPr>
    </w:tblStylePr>
    <w:tblStylePr w:type="lastRow">
      <w:rPr>
        <w:rFonts w:ascii="Arial" w:hAnsi="Arial"/>
        <w:b/>
        <w:color w:val="93DEEE" w:themeColor="accent2" w:themeTint="97" w:themeShade="95"/>
        <w:sz w:val="22"/>
      </w:rPr>
      <w:tblPr/>
      <w:tcPr>
        <w:tcBorders>
          <w:top w:val="single" w:sz="4" w:space="0" w:color="93DEEE"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3DEEE" w:themeColor="accent2" w:themeTint="97" w:themeShade="95"/>
        <w:sz w:val="22"/>
      </w:rPr>
      <w:tblPr/>
      <w:tcPr>
        <w:tcBorders>
          <w:top w:val="none" w:sz="0" w:space="0" w:color="auto"/>
          <w:left w:val="none" w:sz="0" w:space="0" w:color="auto"/>
          <w:bottom w:val="none" w:sz="0" w:space="0" w:color="auto"/>
          <w:right w:val="single" w:sz="4" w:space="0" w:color="93DEEE" w:themeColor="accent2" w:themeTint="97"/>
        </w:tcBorders>
        <w:shd w:val="clear" w:color="FFFFFF" w:fill="auto"/>
      </w:tcPr>
    </w:tblStylePr>
    <w:tblStylePr w:type="lastCol">
      <w:rPr>
        <w:rFonts w:ascii="Arial" w:hAnsi="Arial"/>
        <w:i/>
        <w:color w:val="93DEEE" w:themeColor="accent2" w:themeTint="97" w:themeShade="95"/>
        <w:sz w:val="22"/>
      </w:rPr>
      <w:tblPr/>
      <w:tcPr>
        <w:tcBorders>
          <w:top w:val="none" w:sz="0" w:space="0" w:color="auto"/>
          <w:left w:val="single" w:sz="4" w:space="0" w:color="93DEEE" w:themeColor="accent2" w:themeTint="97"/>
          <w:bottom w:val="none" w:sz="0" w:space="0" w:color="auto"/>
          <w:right w:val="none" w:sz="0" w:space="0" w:color="auto"/>
        </w:tcBorders>
        <w:shd w:val="clear" w:color="FFFFFF" w:fill="auto"/>
      </w:tcPr>
    </w:tblStylePr>
    <w:tblStylePr w:type="band1Vert">
      <w:tblPr/>
      <w:tcPr>
        <w:shd w:val="clear" w:color="DBF4F9" w:themeColor="accent2" w:themeTint="32" w:fill="DBF4F9" w:themeFill="accent2" w:themeFillTint="32"/>
      </w:tcPr>
    </w:tblStylePr>
    <w:tblStylePr w:type="band1Horz">
      <w:rPr>
        <w:rFonts w:ascii="Arial" w:hAnsi="Arial"/>
        <w:color w:val="93DEEE" w:themeColor="accent2" w:themeTint="97" w:themeShade="95"/>
        <w:sz w:val="22"/>
      </w:rPr>
      <w:tblPr/>
      <w:tcPr>
        <w:shd w:val="clear" w:color="DBF4F9" w:themeColor="accent2" w:themeTint="32" w:fill="DBF4F9" w:themeFill="accent2" w:themeFillTint="32"/>
      </w:tcPr>
    </w:tblStylePr>
    <w:tblStylePr w:type="band2Horz">
      <w:rPr>
        <w:rFonts w:ascii="Arial" w:hAnsi="Arial"/>
        <w:color w:val="93DEEE" w:themeColor="accent2" w:themeTint="97" w:themeShade="95"/>
        <w:sz w:val="22"/>
      </w:rPr>
    </w:tblStylePr>
  </w:style>
  <w:style w:type="table" w:customStyle="1" w:styleId="GridTable7Colorful-Accent3">
    <w:name w:val="Grid Table 7 Colorful - Accent 3"/>
    <w:basedOn w:val="NormaleTabelle"/>
    <w:uiPriority w:val="99"/>
    <w:pPr>
      <w:spacing w:line="240" w:lineRule="auto"/>
    </w:pPr>
    <w:tblPr>
      <w:tblStyleRowBandSize w:val="1"/>
      <w:tblStyleColBandSize w:val="1"/>
      <w:tblBorders>
        <w:bottom w:val="single" w:sz="4" w:space="0" w:color="A4D233" w:themeColor="accent3" w:themeTint="FE"/>
        <w:right w:val="single" w:sz="4" w:space="0" w:color="A4D233" w:themeColor="accent3" w:themeTint="FE"/>
        <w:insideH w:val="single" w:sz="4" w:space="0" w:color="A4D233" w:themeColor="accent3" w:themeTint="FE"/>
        <w:insideV w:val="single" w:sz="4" w:space="0" w:color="A4D233" w:themeColor="accent3" w:themeTint="FE"/>
      </w:tblBorders>
    </w:tblPr>
    <w:tblStylePr w:type="firstRow">
      <w:rPr>
        <w:rFonts w:ascii="Arial" w:hAnsi="Arial"/>
        <w:b/>
        <w:color w:val="A4D233" w:themeColor="accent3" w:themeTint="FE" w:themeShade="95"/>
        <w:sz w:val="22"/>
      </w:rPr>
      <w:tblPr/>
      <w:tcPr>
        <w:tcBorders>
          <w:top w:val="none" w:sz="0" w:space="0" w:color="auto"/>
          <w:left w:val="none" w:sz="0" w:space="0" w:color="auto"/>
          <w:bottom w:val="single" w:sz="4" w:space="0" w:color="A4D233" w:themeColor="accent3" w:themeTint="FE"/>
          <w:right w:val="none" w:sz="0" w:space="0" w:color="auto"/>
        </w:tcBorders>
        <w:shd w:val="clear" w:color="FFFFFF" w:themeColor="light1" w:fill="FFFFFF" w:themeFill="light1"/>
      </w:tcPr>
    </w:tblStylePr>
    <w:tblStylePr w:type="lastRow">
      <w:rPr>
        <w:rFonts w:ascii="Arial" w:hAnsi="Arial"/>
        <w:b/>
        <w:color w:val="A4D233" w:themeColor="accent3" w:themeTint="FE" w:themeShade="95"/>
        <w:sz w:val="22"/>
      </w:rPr>
      <w:tblPr/>
      <w:tcPr>
        <w:tcBorders>
          <w:top w:val="single" w:sz="4" w:space="0" w:color="A4D233"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4D233" w:themeColor="accent3" w:themeTint="FE" w:themeShade="95"/>
        <w:sz w:val="22"/>
      </w:rPr>
      <w:tblPr/>
      <w:tcPr>
        <w:tcBorders>
          <w:top w:val="none" w:sz="0" w:space="0" w:color="auto"/>
          <w:left w:val="none" w:sz="0" w:space="0" w:color="auto"/>
          <w:bottom w:val="none" w:sz="0" w:space="0" w:color="auto"/>
          <w:right w:val="single" w:sz="4" w:space="0" w:color="A4D233" w:themeColor="accent3" w:themeTint="FE"/>
        </w:tcBorders>
        <w:shd w:val="clear" w:color="FFFFFF" w:fill="auto"/>
      </w:tcPr>
    </w:tblStylePr>
    <w:tblStylePr w:type="lastCol">
      <w:rPr>
        <w:rFonts w:ascii="Arial" w:hAnsi="Arial"/>
        <w:i/>
        <w:color w:val="A4D233" w:themeColor="accent3" w:themeTint="FE" w:themeShade="95"/>
        <w:sz w:val="22"/>
      </w:rPr>
      <w:tblPr/>
      <w:tcPr>
        <w:tcBorders>
          <w:top w:val="none" w:sz="0" w:space="0" w:color="auto"/>
          <w:left w:val="single" w:sz="4" w:space="0" w:color="A4D233" w:themeColor="accent3" w:themeTint="FE"/>
          <w:bottom w:val="none" w:sz="0" w:space="0" w:color="auto"/>
          <w:right w:val="none" w:sz="0" w:space="0" w:color="auto"/>
        </w:tcBorders>
        <w:shd w:val="clear" w:color="FFFFFF" w:fill="auto"/>
      </w:tcPr>
    </w:tblStylePr>
    <w:tblStylePr w:type="band1Vert">
      <w:tblPr/>
      <w:tcPr>
        <w:shd w:val="clear" w:color="ECF5D5" w:themeColor="accent3" w:themeTint="34" w:fill="ECF5D5" w:themeFill="accent3" w:themeFillTint="34"/>
      </w:tcPr>
    </w:tblStylePr>
    <w:tblStylePr w:type="band1Horz">
      <w:rPr>
        <w:rFonts w:ascii="Arial" w:hAnsi="Arial"/>
        <w:color w:val="A4D233" w:themeColor="accent3" w:themeTint="FE" w:themeShade="95"/>
        <w:sz w:val="22"/>
      </w:rPr>
      <w:tblPr/>
      <w:tcPr>
        <w:shd w:val="clear" w:color="ECF5D5" w:themeColor="accent3" w:themeTint="34" w:fill="ECF5D5" w:themeFill="accent3" w:themeFillTint="34"/>
      </w:tcPr>
    </w:tblStylePr>
    <w:tblStylePr w:type="band2Horz">
      <w:rPr>
        <w:rFonts w:ascii="Arial" w:hAnsi="Arial"/>
        <w:color w:val="A4D233" w:themeColor="accent3" w:themeTint="FE" w:themeShade="95"/>
        <w:sz w:val="22"/>
      </w:rPr>
    </w:tblStylePr>
  </w:style>
  <w:style w:type="table" w:customStyle="1" w:styleId="GridTable7Colorful-Accent4">
    <w:name w:val="Grid Table 7 Colorful - Accent 4"/>
    <w:basedOn w:val="NormaleTabelle"/>
    <w:uiPriority w:val="99"/>
    <w:pPr>
      <w:spacing w:line="240" w:lineRule="auto"/>
    </w:pPr>
    <w:tblPr>
      <w:tblStyleRowBandSize w:val="1"/>
      <w:tblStyleColBandSize w:val="1"/>
      <w:tblBorders>
        <w:bottom w:val="single" w:sz="4" w:space="0" w:color="FFDD8E" w:themeColor="accent4" w:themeTint="9A"/>
        <w:right w:val="single" w:sz="4" w:space="0" w:color="FFDD8E" w:themeColor="accent4" w:themeTint="9A"/>
        <w:insideH w:val="single" w:sz="4" w:space="0" w:color="FFDD8E" w:themeColor="accent4" w:themeTint="9A"/>
        <w:insideV w:val="single" w:sz="4" w:space="0" w:color="FFDD8E" w:themeColor="accent4" w:themeTint="9A"/>
      </w:tblBorders>
    </w:tblPr>
    <w:tblStylePr w:type="firstRow">
      <w:rPr>
        <w:rFonts w:ascii="Arial" w:hAnsi="Arial"/>
        <w:b/>
        <w:color w:val="FFDD8E" w:themeColor="accent4" w:themeTint="9A" w:themeShade="95"/>
        <w:sz w:val="22"/>
      </w:rPr>
      <w:tblPr/>
      <w:tcPr>
        <w:tcBorders>
          <w:top w:val="none" w:sz="0" w:space="0" w:color="auto"/>
          <w:left w:val="none" w:sz="0" w:space="0" w:color="auto"/>
          <w:bottom w:val="single" w:sz="4" w:space="0" w:color="FFDD8E" w:themeColor="accent4" w:themeTint="9A"/>
          <w:right w:val="none" w:sz="0" w:space="0" w:color="auto"/>
        </w:tcBorders>
        <w:shd w:val="clear" w:color="FFFFFF" w:themeColor="light1" w:fill="FFFFFF" w:themeFill="light1"/>
      </w:tcPr>
    </w:tblStylePr>
    <w:tblStylePr w:type="lastRow">
      <w:rPr>
        <w:rFonts w:ascii="Arial" w:hAnsi="Arial"/>
        <w:b/>
        <w:color w:val="FFDD8E" w:themeColor="accent4" w:themeTint="9A" w:themeShade="95"/>
        <w:sz w:val="22"/>
      </w:rPr>
      <w:tblPr/>
      <w:tcPr>
        <w:tcBorders>
          <w:top w:val="single" w:sz="4" w:space="0" w:color="FFDD8E"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D8E" w:themeColor="accent4" w:themeTint="9A" w:themeShade="95"/>
        <w:sz w:val="22"/>
      </w:rPr>
      <w:tblPr/>
      <w:tcPr>
        <w:tcBorders>
          <w:top w:val="none" w:sz="0" w:space="0" w:color="auto"/>
          <w:left w:val="none" w:sz="0" w:space="0" w:color="auto"/>
          <w:bottom w:val="none" w:sz="0" w:space="0" w:color="auto"/>
          <w:right w:val="single" w:sz="4" w:space="0" w:color="FFDD8E" w:themeColor="accent4" w:themeTint="9A"/>
        </w:tcBorders>
        <w:shd w:val="clear" w:color="FFFFFF" w:fill="auto"/>
      </w:tcPr>
    </w:tblStylePr>
    <w:tblStylePr w:type="lastCol">
      <w:rPr>
        <w:rFonts w:ascii="Arial" w:hAnsi="Arial"/>
        <w:i/>
        <w:color w:val="FFDD8E" w:themeColor="accent4" w:themeTint="9A" w:themeShade="95"/>
        <w:sz w:val="22"/>
      </w:rPr>
      <w:tblPr/>
      <w:tcPr>
        <w:tcBorders>
          <w:top w:val="none" w:sz="0" w:space="0" w:color="auto"/>
          <w:left w:val="single" w:sz="4" w:space="0" w:color="FFDD8E" w:themeColor="accent4" w:themeTint="9A"/>
          <w:bottom w:val="none" w:sz="0" w:space="0" w:color="auto"/>
          <w:right w:val="none" w:sz="0" w:space="0" w:color="auto"/>
        </w:tcBorders>
        <w:shd w:val="clear" w:color="FFFFFF" w:fill="auto"/>
      </w:tcPr>
    </w:tblStylePr>
    <w:tblStylePr w:type="band1Vert">
      <w:tblPr/>
      <w:tcPr>
        <w:shd w:val="clear" w:color="FFF3D9" w:themeColor="accent4" w:themeTint="34" w:fill="FFF3D9" w:themeFill="accent4" w:themeFillTint="34"/>
      </w:tcPr>
    </w:tblStylePr>
    <w:tblStylePr w:type="band1Horz">
      <w:rPr>
        <w:rFonts w:ascii="Arial" w:hAnsi="Arial"/>
        <w:color w:val="FFDD8E" w:themeColor="accent4" w:themeTint="9A" w:themeShade="95"/>
        <w:sz w:val="22"/>
      </w:rPr>
      <w:tblPr/>
      <w:tcPr>
        <w:shd w:val="clear" w:color="FFF3D9" w:themeColor="accent4" w:themeTint="34" w:fill="FFF3D9" w:themeFill="accent4" w:themeFillTint="34"/>
      </w:tcPr>
    </w:tblStylePr>
    <w:tblStylePr w:type="band2Horz">
      <w:rPr>
        <w:rFonts w:ascii="Arial" w:hAnsi="Arial"/>
        <w:color w:val="FFDD8E" w:themeColor="accent4" w:themeTint="9A" w:themeShade="95"/>
        <w:sz w:val="22"/>
      </w:rPr>
    </w:tblStylePr>
  </w:style>
  <w:style w:type="table" w:customStyle="1" w:styleId="GridTable7Colorful-Accent5">
    <w:name w:val="Grid Table 7 Colorful - Accent 5"/>
    <w:basedOn w:val="NormaleTabelle"/>
    <w:uiPriority w:val="99"/>
    <w:pPr>
      <w:spacing w:line="240" w:lineRule="auto"/>
    </w:pPr>
    <w:tblPr>
      <w:tblStyleRowBandSize w:val="1"/>
      <w:tblStyleColBandSize w:val="1"/>
      <w:tblBorders>
        <w:bottom w:val="single" w:sz="4" w:space="0" w:color="FD996F" w:themeColor="accent5" w:themeTint="90"/>
        <w:right w:val="single" w:sz="4" w:space="0" w:color="FD996F" w:themeColor="accent5" w:themeTint="90"/>
        <w:insideH w:val="single" w:sz="4" w:space="0" w:color="FD996F" w:themeColor="accent5" w:themeTint="90"/>
        <w:insideV w:val="single" w:sz="4" w:space="0" w:color="FD996F" w:themeColor="accent5" w:themeTint="90"/>
      </w:tblBorders>
    </w:tblPr>
    <w:tblStylePr w:type="firstRow">
      <w:rPr>
        <w:rFonts w:ascii="Arial" w:hAnsi="Arial"/>
        <w:b/>
        <w:color w:val="932C01" w:themeColor="accent5" w:themeShade="95"/>
        <w:sz w:val="22"/>
      </w:rPr>
      <w:tblPr/>
      <w:tcPr>
        <w:tcBorders>
          <w:top w:val="none" w:sz="0" w:space="0" w:color="auto"/>
          <w:left w:val="none" w:sz="0" w:space="0" w:color="auto"/>
          <w:bottom w:val="single" w:sz="4" w:space="0" w:color="FD996F" w:themeColor="accent5" w:themeTint="90"/>
          <w:right w:val="none" w:sz="0" w:space="0" w:color="auto"/>
        </w:tcBorders>
        <w:shd w:val="clear" w:color="FFFFFF" w:themeColor="light1" w:fill="FFFFFF" w:themeFill="light1"/>
      </w:tcPr>
    </w:tblStylePr>
    <w:tblStylePr w:type="lastRow">
      <w:rPr>
        <w:rFonts w:ascii="Arial" w:hAnsi="Arial"/>
        <w:b/>
        <w:color w:val="932C01" w:themeColor="accent5" w:themeShade="95"/>
        <w:sz w:val="22"/>
      </w:rPr>
      <w:tblPr/>
      <w:tcPr>
        <w:tcBorders>
          <w:top w:val="single" w:sz="4" w:space="0" w:color="FD996F"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32C01" w:themeColor="accent5" w:themeShade="95"/>
        <w:sz w:val="22"/>
      </w:rPr>
      <w:tblPr/>
      <w:tcPr>
        <w:tcBorders>
          <w:top w:val="none" w:sz="0" w:space="0" w:color="auto"/>
          <w:left w:val="none" w:sz="0" w:space="0" w:color="auto"/>
          <w:bottom w:val="none" w:sz="0" w:space="0" w:color="auto"/>
          <w:right w:val="single" w:sz="4" w:space="0" w:color="FD996F" w:themeColor="accent5" w:themeTint="90"/>
        </w:tcBorders>
        <w:shd w:val="clear" w:color="FFFFFF" w:fill="auto"/>
      </w:tcPr>
    </w:tblStylePr>
    <w:tblStylePr w:type="lastCol">
      <w:rPr>
        <w:rFonts w:ascii="Arial" w:hAnsi="Arial"/>
        <w:i/>
        <w:color w:val="932C01" w:themeColor="accent5" w:themeShade="95"/>
        <w:sz w:val="22"/>
      </w:rPr>
      <w:tblPr/>
      <w:tcPr>
        <w:tcBorders>
          <w:top w:val="none" w:sz="0" w:space="0" w:color="auto"/>
          <w:left w:val="single" w:sz="4" w:space="0" w:color="FD996F" w:themeColor="accent5" w:themeTint="90"/>
          <w:bottom w:val="none" w:sz="0" w:space="0" w:color="auto"/>
          <w:right w:val="none" w:sz="0" w:space="0" w:color="auto"/>
        </w:tcBorders>
        <w:shd w:val="clear" w:color="FFFFFF" w:fill="auto"/>
      </w:tcPr>
    </w:tblStylePr>
    <w:tblStylePr w:type="band1Vert">
      <w:tblPr/>
      <w:tcPr>
        <w:shd w:val="clear" w:color="FEDACB" w:themeColor="accent5" w:themeTint="34" w:fill="FEDACB" w:themeFill="accent5" w:themeFillTint="34"/>
      </w:tcPr>
    </w:tblStylePr>
    <w:tblStylePr w:type="band1Horz">
      <w:rPr>
        <w:rFonts w:ascii="Arial" w:hAnsi="Arial"/>
        <w:color w:val="932C01" w:themeColor="accent5" w:themeShade="95"/>
        <w:sz w:val="22"/>
      </w:rPr>
      <w:tblPr/>
      <w:tcPr>
        <w:shd w:val="clear" w:color="FEDACB" w:themeColor="accent5" w:themeTint="34" w:fill="FEDACB" w:themeFill="accent5" w:themeFillTint="34"/>
      </w:tcPr>
    </w:tblStylePr>
    <w:tblStylePr w:type="band2Horz">
      <w:rPr>
        <w:rFonts w:ascii="Arial" w:hAnsi="Arial"/>
        <w:color w:val="932C01" w:themeColor="accent5" w:themeShade="95"/>
        <w:sz w:val="22"/>
      </w:rPr>
    </w:tblStylePr>
  </w:style>
  <w:style w:type="table" w:customStyle="1" w:styleId="GridTable7Colorful-Accent6">
    <w:name w:val="Grid Table 7 Colorful - Accent 6"/>
    <w:basedOn w:val="NormaleTabelle"/>
    <w:uiPriority w:val="99"/>
    <w:pPr>
      <w:spacing w:line="240" w:lineRule="auto"/>
    </w:pPr>
    <w:tblPr>
      <w:tblStyleRowBandSize w:val="1"/>
      <w:tblStyleColBandSize w:val="1"/>
      <w:tblBorders>
        <w:bottom w:val="single" w:sz="4" w:space="0" w:color="F45D86" w:themeColor="accent6" w:themeTint="90"/>
        <w:right w:val="single" w:sz="4" w:space="0" w:color="F45D86" w:themeColor="accent6" w:themeTint="90"/>
        <w:insideH w:val="single" w:sz="4" w:space="0" w:color="F45D86" w:themeColor="accent6" w:themeTint="90"/>
        <w:insideV w:val="single" w:sz="4" w:space="0" w:color="F45D86" w:themeColor="accent6" w:themeTint="90"/>
      </w:tblBorders>
    </w:tblPr>
    <w:tblStylePr w:type="firstRow">
      <w:rPr>
        <w:rFonts w:ascii="Arial" w:hAnsi="Arial"/>
        <w:b/>
        <w:color w:val="6F0724" w:themeColor="accent6" w:themeShade="95"/>
        <w:sz w:val="22"/>
      </w:rPr>
      <w:tblPr/>
      <w:tcPr>
        <w:tcBorders>
          <w:top w:val="none" w:sz="0" w:space="0" w:color="auto"/>
          <w:left w:val="none" w:sz="0" w:space="0" w:color="auto"/>
          <w:bottom w:val="single" w:sz="4" w:space="0" w:color="F45D86" w:themeColor="accent6" w:themeTint="90"/>
          <w:right w:val="none" w:sz="0" w:space="0" w:color="auto"/>
        </w:tcBorders>
        <w:shd w:val="clear" w:color="FFFFFF" w:themeColor="light1" w:fill="FFFFFF" w:themeFill="light1"/>
      </w:tcPr>
    </w:tblStylePr>
    <w:tblStylePr w:type="lastRow">
      <w:rPr>
        <w:rFonts w:ascii="Arial" w:hAnsi="Arial"/>
        <w:b/>
        <w:color w:val="6F0724" w:themeColor="accent6" w:themeShade="95"/>
        <w:sz w:val="22"/>
      </w:rPr>
      <w:tblPr/>
      <w:tcPr>
        <w:tcBorders>
          <w:top w:val="single" w:sz="4" w:space="0" w:color="F45D8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6F0724" w:themeColor="accent6" w:themeShade="95"/>
        <w:sz w:val="22"/>
      </w:rPr>
      <w:tblPr/>
      <w:tcPr>
        <w:tcBorders>
          <w:top w:val="none" w:sz="0" w:space="0" w:color="auto"/>
          <w:left w:val="none" w:sz="0" w:space="0" w:color="auto"/>
          <w:bottom w:val="none" w:sz="0" w:space="0" w:color="auto"/>
          <w:right w:val="single" w:sz="4" w:space="0" w:color="F45D86" w:themeColor="accent6" w:themeTint="90"/>
        </w:tcBorders>
        <w:shd w:val="clear" w:color="FFFFFF" w:fill="auto"/>
      </w:tcPr>
    </w:tblStylePr>
    <w:tblStylePr w:type="lastCol">
      <w:rPr>
        <w:rFonts w:ascii="Arial" w:hAnsi="Arial"/>
        <w:i/>
        <w:color w:val="6F0724" w:themeColor="accent6" w:themeShade="95"/>
        <w:sz w:val="22"/>
      </w:rPr>
      <w:tblPr/>
      <w:tcPr>
        <w:tcBorders>
          <w:top w:val="none" w:sz="0" w:space="0" w:color="auto"/>
          <w:left w:val="single" w:sz="4" w:space="0" w:color="F45D86" w:themeColor="accent6" w:themeTint="90"/>
          <w:bottom w:val="none" w:sz="0" w:space="0" w:color="auto"/>
          <w:right w:val="none" w:sz="0" w:space="0" w:color="auto"/>
        </w:tcBorders>
        <w:shd w:val="clear" w:color="FFFFFF" w:fill="auto"/>
      </w:tcPr>
    </w:tblStylePr>
    <w:tblStylePr w:type="band1Vert">
      <w:tblPr/>
      <w:tcPr>
        <w:shd w:val="clear" w:color="FBC4D3" w:themeColor="accent6" w:themeTint="34" w:fill="FBC4D3" w:themeFill="accent6" w:themeFillTint="34"/>
      </w:tcPr>
    </w:tblStylePr>
    <w:tblStylePr w:type="band1Horz">
      <w:rPr>
        <w:rFonts w:ascii="Arial" w:hAnsi="Arial"/>
        <w:color w:val="6F0724" w:themeColor="accent6" w:themeShade="95"/>
        <w:sz w:val="22"/>
      </w:rPr>
      <w:tblPr/>
      <w:tcPr>
        <w:shd w:val="clear" w:color="FBC4D3" w:themeColor="accent6" w:themeTint="34" w:fill="FBC4D3" w:themeFill="accent6" w:themeFillTint="34"/>
      </w:tcPr>
    </w:tblStylePr>
    <w:tblStylePr w:type="band2Horz">
      <w:rPr>
        <w:rFonts w:ascii="Arial" w:hAnsi="Arial"/>
        <w:color w:val="6F0724" w:themeColor="accent6" w:themeShade="95"/>
        <w:sz w:val="22"/>
      </w:rPr>
    </w:tblStylePr>
  </w:style>
  <w:style w:type="table" w:styleId="Listentabelle1hell">
    <w:name w:val="List Table 1 Light"/>
    <w:basedOn w:val="NormaleTabelle"/>
    <w:uiPriority w:val="99"/>
    <w:pPr>
      <w:spacing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pPr>
      <w:spacing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28A5" w:themeColor="accent1"/>
          <w:right w:val="none" w:sz="4" w:space="0" w:color="000000"/>
        </w:tcBorders>
      </w:tcPr>
    </w:tblStylePr>
    <w:tblStylePr w:type="lastRow">
      <w:rPr>
        <w:b/>
        <w:color w:val="404040"/>
      </w:rPr>
      <w:tblPr/>
      <w:tcPr>
        <w:tcBorders>
          <w:top w:val="single" w:sz="4" w:space="0" w:color="0028A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8BDFF" w:themeColor="accent1" w:themeTint="40" w:fill="A8BDFF" w:themeFill="accent1" w:themeFillTint="40"/>
      </w:tcPr>
    </w:tblStylePr>
    <w:tblStylePr w:type="band1Horz">
      <w:tblPr/>
      <w:tcPr>
        <w:shd w:val="clear" w:color="A8BDFF" w:themeColor="accent1" w:themeTint="40" w:fill="A8BDFF" w:themeFill="accent1" w:themeFillTint="40"/>
      </w:tcPr>
    </w:tblStylePr>
  </w:style>
  <w:style w:type="table" w:customStyle="1" w:styleId="ListTable1Light-Accent2">
    <w:name w:val="List Table 1 Light - Accent 2"/>
    <w:basedOn w:val="NormaleTabelle"/>
    <w:uiPriority w:val="99"/>
    <w:pPr>
      <w:spacing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AC9E3" w:themeColor="accent2"/>
          <w:right w:val="none" w:sz="4" w:space="0" w:color="000000"/>
        </w:tcBorders>
      </w:tcPr>
    </w:tblStylePr>
    <w:tblStylePr w:type="lastRow">
      <w:rPr>
        <w:b/>
        <w:color w:val="404040"/>
      </w:rPr>
      <w:tblPr/>
      <w:tcPr>
        <w:tcBorders>
          <w:top w:val="single" w:sz="4" w:space="0" w:color="4AC9E3"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F1F8" w:themeColor="accent2" w:themeTint="40" w:fill="D1F1F8" w:themeFill="accent2" w:themeFillTint="40"/>
      </w:tcPr>
    </w:tblStylePr>
    <w:tblStylePr w:type="band1Horz">
      <w:tblPr/>
      <w:tcPr>
        <w:shd w:val="clear" w:color="D1F1F8" w:themeColor="accent2" w:themeTint="40" w:fill="D1F1F8" w:themeFill="accent2" w:themeFillTint="40"/>
      </w:tcPr>
    </w:tblStylePr>
  </w:style>
  <w:style w:type="table" w:customStyle="1" w:styleId="ListTable1Light-Accent3">
    <w:name w:val="List Table 1 Light - Accent 3"/>
    <w:basedOn w:val="NormaleTabelle"/>
    <w:uiPriority w:val="99"/>
    <w:pPr>
      <w:spacing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4D233" w:themeColor="accent3"/>
          <w:right w:val="none" w:sz="4" w:space="0" w:color="000000"/>
        </w:tcBorders>
      </w:tcPr>
    </w:tblStylePr>
    <w:tblStylePr w:type="lastRow">
      <w:rPr>
        <w:b/>
        <w:color w:val="404040"/>
      </w:rPr>
      <w:tblPr/>
      <w:tcPr>
        <w:tcBorders>
          <w:top w:val="single" w:sz="4" w:space="0" w:color="A4D233"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F3CB" w:themeColor="accent3" w:themeTint="40" w:fill="E8F3CB" w:themeFill="accent3" w:themeFillTint="40"/>
      </w:tcPr>
    </w:tblStylePr>
    <w:tblStylePr w:type="band1Horz">
      <w:tblPr/>
      <w:tcPr>
        <w:shd w:val="clear" w:color="E8F3CB" w:themeColor="accent3" w:themeTint="40" w:fill="E8F3CB" w:themeFill="accent3" w:themeFillTint="40"/>
      </w:tcPr>
    </w:tblStylePr>
  </w:style>
  <w:style w:type="table" w:customStyle="1" w:styleId="ListTable1Light-Accent4">
    <w:name w:val="List Table 1 Light - Accent 4"/>
    <w:basedOn w:val="NormaleTabelle"/>
    <w:uiPriority w:val="99"/>
    <w:pPr>
      <w:spacing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845" w:themeColor="accent4"/>
          <w:right w:val="none" w:sz="4" w:space="0" w:color="000000"/>
        </w:tcBorders>
      </w:tcPr>
    </w:tblStylePr>
    <w:tblStylePr w:type="lastRow">
      <w:rPr>
        <w:b/>
        <w:color w:val="404040"/>
      </w:rPr>
      <w:tblPr/>
      <w:tcPr>
        <w:tcBorders>
          <w:top w:val="single" w:sz="4" w:space="0" w:color="FFC845"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0D0" w:themeColor="accent4" w:themeTint="40" w:fill="FFF0D0" w:themeFill="accent4" w:themeFillTint="40"/>
      </w:tcPr>
    </w:tblStylePr>
    <w:tblStylePr w:type="band1Horz">
      <w:tblPr/>
      <w:tcPr>
        <w:shd w:val="clear" w:color="FFF0D0" w:themeColor="accent4" w:themeTint="40" w:fill="FFF0D0" w:themeFill="accent4" w:themeFillTint="40"/>
      </w:tcPr>
    </w:tblStylePr>
  </w:style>
  <w:style w:type="table" w:customStyle="1" w:styleId="ListTable1Light-Accent5">
    <w:name w:val="List Table 1 Light - Accent 5"/>
    <w:basedOn w:val="NormaleTabelle"/>
    <w:uiPriority w:val="99"/>
    <w:pPr>
      <w:spacing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C4C02" w:themeColor="accent5"/>
          <w:right w:val="none" w:sz="4" w:space="0" w:color="000000"/>
        </w:tcBorders>
      </w:tcPr>
    </w:tblStylePr>
    <w:tblStylePr w:type="lastRow">
      <w:rPr>
        <w:b/>
        <w:color w:val="404040"/>
      </w:rPr>
      <w:tblPr/>
      <w:tcPr>
        <w:tcBorders>
          <w:top w:val="single" w:sz="4" w:space="0" w:color="FC4C02"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ED1BF" w:themeColor="accent5" w:themeTint="40" w:fill="FED1BF" w:themeFill="accent5" w:themeFillTint="40"/>
      </w:tcPr>
    </w:tblStylePr>
    <w:tblStylePr w:type="band1Horz">
      <w:tblPr/>
      <w:tcPr>
        <w:shd w:val="clear" w:color="FED1BF" w:themeColor="accent5" w:themeTint="40" w:fill="FED1BF" w:themeFill="accent5" w:themeFillTint="40"/>
      </w:tcPr>
    </w:tblStylePr>
  </w:style>
  <w:style w:type="table" w:customStyle="1" w:styleId="ListTable1Light-Accent6">
    <w:name w:val="List Table 1 Light - Accent 6"/>
    <w:basedOn w:val="NormaleTabelle"/>
    <w:uiPriority w:val="99"/>
    <w:pPr>
      <w:spacing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BF0D3E" w:themeColor="accent6"/>
          <w:right w:val="none" w:sz="4" w:space="0" w:color="000000"/>
        </w:tcBorders>
      </w:tcPr>
    </w:tblStylePr>
    <w:tblStylePr w:type="lastRow">
      <w:rPr>
        <w:b/>
        <w:color w:val="404040"/>
      </w:rPr>
      <w:tblPr/>
      <w:tcPr>
        <w:tcBorders>
          <w:top w:val="single" w:sz="4" w:space="0" w:color="BF0D3E"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B6C9" w:themeColor="accent6" w:themeTint="40" w:fill="FAB6C9" w:themeFill="accent6" w:themeFillTint="40"/>
      </w:tcPr>
    </w:tblStylePr>
    <w:tblStylePr w:type="band1Horz">
      <w:tblPr/>
      <w:tcPr>
        <w:shd w:val="clear" w:color="FAB6C9" w:themeColor="accent6" w:themeTint="40" w:fill="FAB6C9" w:themeFill="accent6" w:themeFillTint="40"/>
      </w:tcPr>
    </w:tblStylePr>
  </w:style>
  <w:style w:type="table" w:styleId="Listentabelle2">
    <w:name w:val="List Table 2"/>
    <w:basedOn w:val="NormaleTabelle"/>
    <w:uiPriority w:val="99"/>
    <w:pPr>
      <w:spacing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pPr>
      <w:spacing w:line="240" w:lineRule="auto"/>
    </w:pPr>
    <w:tblPr>
      <w:tblStyleRowBandSize w:val="1"/>
      <w:tblStyleColBandSize w:val="1"/>
      <w:tblBorders>
        <w:top w:val="single" w:sz="4" w:space="0" w:color="3C6AFF" w:themeColor="accent1" w:themeTint="90"/>
        <w:bottom w:val="single" w:sz="4" w:space="0" w:color="3C6AFF" w:themeColor="accent1" w:themeTint="90"/>
        <w:insideH w:val="single" w:sz="4" w:space="0" w:color="3C6AFF" w:themeColor="accent1" w:themeTint="90"/>
      </w:tblBorders>
    </w:tblPr>
    <w:tblStylePr w:type="firstRow">
      <w:rPr>
        <w:rFonts w:ascii="Arial" w:hAnsi="Arial"/>
        <w:b/>
        <w:color w:val="404040"/>
        <w:sz w:val="22"/>
      </w:rPr>
      <w:tblPr/>
      <w:tcPr>
        <w:tcBorders>
          <w:top w:val="single" w:sz="4" w:space="0" w:color="3C6AFF" w:themeColor="accent1" w:themeTint="90"/>
          <w:left w:val="none" w:sz="4" w:space="0" w:color="000000"/>
          <w:bottom w:val="single" w:sz="4" w:space="0" w:color="3C6AFF" w:themeColor="accent1" w:themeTint="90"/>
          <w:right w:val="none" w:sz="4" w:space="0" w:color="000000"/>
        </w:tcBorders>
      </w:tcPr>
    </w:tblStylePr>
    <w:tblStylePr w:type="lastRow">
      <w:rPr>
        <w:rFonts w:ascii="Arial" w:hAnsi="Arial"/>
        <w:b/>
        <w:color w:val="404040"/>
        <w:sz w:val="22"/>
      </w:rPr>
      <w:tblPr/>
      <w:tcPr>
        <w:tcBorders>
          <w:top w:val="single" w:sz="4" w:space="0" w:color="3C6AFF" w:themeColor="accent1" w:themeTint="90"/>
          <w:left w:val="none" w:sz="4" w:space="0" w:color="000000"/>
          <w:bottom w:val="single" w:sz="4" w:space="0" w:color="3C6AFF"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8BDFF" w:themeColor="accent1" w:themeTint="40" w:fill="A8BDFF" w:themeFill="accent1" w:themeFillTint="40"/>
      </w:tcPr>
    </w:tblStylePr>
    <w:tblStylePr w:type="band1Horz">
      <w:rPr>
        <w:rFonts w:ascii="Arial" w:hAnsi="Arial"/>
        <w:color w:val="404040"/>
        <w:sz w:val="22"/>
      </w:rPr>
      <w:tblPr/>
      <w:tcPr>
        <w:shd w:val="clear" w:color="A8BDFF" w:themeColor="accent1" w:themeTint="40" w:fill="A8BDFF" w:themeFill="accent1" w:themeFillTint="40"/>
      </w:tcPr>
    </w:tblStylePr>
  </w:style>
  <w:style w:type="table" w:customStyle="1" w:styleId="ListTable2-Accent2">
    <w:name w:val="List Table 2 - Accent 2"/>
    <w:basedOn w:val="NormaleTabelle"/>
    <w:uiPriority w:val="99"/>
    <w:pPr>
      <w:spacing w:line="240" w:lineRule="auto"/>
    </w:pPr>
    <w:tblPr>
      <w:tblStyleRowBandSize w:val="1"/>
      <w:tblStyleColBandSize w:val="1"/>
      <w:tblBorders>
        <w:top w:val="single" w:sz="4" w:space="0" w:color="98E0EF" w:themeColor="accent2" w:themeTint="90"/>
        <w:bottom w:val="single" w:sz="4" w:space="0" w:color="98E0EF" w:themeColor="accent2" w:themeTint="90"/>
        <w:insideH w:val="single" w:sz="4" w:space="0" w:color="98E0EF" w:themeColor="accent2" w:themeTint="90"/>
      </w:tblBorders>
    </w:tblPr>
    <w:tblStylePr w:type="firstRow">
      <w:rPr>
        <w:rFonts w:ascii="Arial" w:hAnsi="Arial"/>
        <w:b/>
        <w:color w:val="404040"/>
        <w:sz w:val="22"/>
      </w:rPr>
      <w:tblPr/>
      <w:tcPr>
        <w:tcBorders>
          <w:top w:val="single" w:sz="4" w:space="0" w:color="98E0EF" w:themeColor="accent2" w:themeTint="90"/>
          <w:left w:val="none" w:sz="4" w:space="0" w:color="000000"/>
          <w:bottom w:val="single" w:sz="4" w:space="0" w:color="98E0EF" w:themeColor="accent2" w:themeTint="90"/>
          <w:right w:val="none" w:sz="4" w:space="0" w:color="000000"/>
        </w:tcBorders>
      </w:tcPr>
    </w:tblStylePr>
    <w:tblStylePr w:type="lastRow">
      <w:rPr>
        <w:rFonts w:ascii="Arial" w:hAnsi="Arial"/>
        <w:b/>
        <w:color w:val="404040"/>
        <w:sz w:val="22"/>
      </w:rPr>
      <w:tblPr/>
      <w:tcPr>
        <w:tcBorders>
          <w:top w:val="single" w:sz="4" w:space="0" w:color="98E0EF" w:themeColor="accent2" w:themeTint="90"/>
          <w:left w:val="none" w:sz="4" w:space="0" w:color="000000"/>
          <w:bottom w:val="single" w:sz="4" w:space="0" w:color="98E0EF"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F1F8" w:themeColor="accent2" w:themeTint="40" w:fill="D1F1F8" w:themeFill="accent2" w:themeFillTint="40"/>
      </w:tcPr>
    </w:tblStylePr>
    <w:tblStylePr w:type="band1Horz">
      <w:rPr>
        <w:rFonts w:ascii="Arial" w:hAnsi="Arial"/>
        <w:color w:val="404040"/>
        <w:sz w:val="22"/>
      </w:rPr>
      <w:tblPr/>
      <w:tcPr>
        <w:shd w:val="clear" w:color="D1F1F8" w:themeColor="accent2" w:themeTint="40" w:fill="D1F1F8" w:themeFill="accent2" w:themeFillTint="40"/>
      </w:tcPr>
    </w:tblStylePr>
  </w:style>
  <w:style w:type="table" w:customStyle="1" w:styleId="ListTable2-Accent3">
    <w:name w:val="List Table 2 - Accent 3"/>
    <w:basedOn w:val="NormaleTabelle"/>
    <w:uiPriority w:val="99"/>
    <w:pPr>
      <w:spacing w:line="240" w:lineRule="auto"/>
    </w:pPr>
    <w:tblPr>
      <w:tblStyleRowBandSize w:val="1"/>
      <w:tblStyleColBandSize w:val="1"/>
      <w:tblBorders>
        <w:top w:val="single" w:sz="4" w:space="0" w:color="CBE58B" w:themeColor="accent3" w:themeTint="90"/>
        <w:bottom w:val="single" w:sz="4" w:space="0" w:color="CBE58B" w:themeColor="accent3" w:themeTint="90"/>
        <w:insideH w:val="single" w:sz="4" w:space="0" w:color="CBE58B" w:themeColor="accent3" w:themeTint="90"/>
      </w:tblBorders>
    </w:tblPr>
    <w:tblStylePr w:type="firstRow">
      <w:rPr>
        <w:rFonts w:ascii="Arial" w:hAnsi="Arial"/>
        <w:b/>
        <w:color w:val="404040"/>
        <w:sz w:val="22"/>
      </w:rPr>
      <w:tblPr/>
      <w:tcPr>
        <w:tcBorders>
          <w:top w:val="single" w:sz="4" w:space="0" w:color="CBE58B" w:themeColor="accent3" w:themeTint="90"/>
          <w:left w:val="none" w:sz="4" w:space="0" w:color="000000"/>
          <w:bottom w:val="single" w:sz="4" w:space="0" w:color="CBE58B" w:themeColor="accent3" w:themeTint="90"/>
          <w:right w:val="none" w:sz="4" w:space="0" w:color="000000"/>
        </w:tcBorders>
      </w:tcPr>
    </w:tblStylePr>
    <w:tblStylePr w:type="lastRow">
      <w:rPr>
        <w:rFonts w:ascii="Arial" w:hAnsi="Arial"/>
        <w:b/>
        <w:color w:val="404040"/>
        <w:sz w:val="22"/>
      </w:rPr>
      <w:tblPr/>
      <w:tcPr>
        <w:tcBorders>
          <w:top w:val="single" w:sz="4" w:space="0" w:color="CBE58B" w:themeColor="accent3" w:themeTint="90"/>
          <w:left w:val="none" w:sz="4" w:space="0" w:color="000000"/>
          <w:bottom w:val="single" w:sz="4" w:space="0" w:color="CBE58B"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F3CB" w:themeColor="accent3" w:themeTint="40" w:fill="E8F3CB" w:themeFill="accent3" w:themeFillTint="40"/>
      </w:tcPr>
    </w:tblStylePr>
    <w:tblStylePr w:type="band1Horz">
      <w:rPr>
        <w:rFonts w:ascii="Arial" w:hAnsi="Arial"/>
        <w:color w:val="404040"/>
        <w:sz w:val="22"/>
      </w:rPr>
      <w:tblPr/>
      <w:tcPr>
        <w:shd w:val="clear" w:color="E8F3CB" w:themeColor="accent3" w:themeTint="40" w:fill="E8F3CB" w:themeFill="accent3" w:themeFillTint="40"/>
      </w:tcPr>
    </w:tblStylePr>
  </w:style>
  <w:style w:type="table" w:customStyle="1" w:styleId="ListTable2-Accent4">
    <w:name w:val="List Table 2 - Accent 4"/>
    <w:basedOn w:val="NormaleTabelle"/>
    <w:uiPriority w:val="99"/>
    <w:pPr>
      <w:spacing w:line="240" w:lineRule="auto"/>
    </w:pPr>
    <w:tblPr>
      <w:tblStyleRowBandSize w:val="1"/>
      <w:tblStyleColBandSize w:val="1"/>
      <w:tblBorders>
        <w:top w:val="single" w:sz="4" w:space="0" w:color="FFDF95" w:themeColor="accent4" w:themeTint="90"/>
        <w:bottom w:val="single" w:sz="4" w:space="0" w:color="FFDF95" w:themeColor="accent4" w:themeTint="90"/>
        <w:insideH w:val="single" w:sz="4" w:space="0" w:color="FFDF95" w:themeColor="accent4" w:themeTint="90"/>
      </w:tblBorders>
    </w:tblPr>
    <w:tblStylePr w:type="firstRow">
      <w:rPr>
        <w:rFonts w:ascii="Arial" w:hAnsi="Arial"/>
        <w:b/>
        <w:color w:val="404040"/>
        <w:sz w:val="22"/>
      </w:rPr>
      <w:tblPr/>
      <w:tcPr>
        <w:tcBorders>
          <w:top w:val="single" w:sz="4" w:space="0" w:color="FFDF95" w:themeColor="accent4" w:themeTint="90"/>
          <w:left w:val="none" w:sz="4" w:space="0" w:color="000000"/>
          <w:bottom w:val="single" w:sz="4" w:space="0" w:color="FFDF95" w:themeColor="accent4" w:themeTint="90"/>
          <w:right w:val="none" w:sz="4" w:space="0" w:color="000000"/>
        </w:tcBorders>
      </w:tcPr>
    </w:tblStylePr>
    <w:tblStylePr w:type="lastRow">
      <w:rPr>
        <w:rFonts w:ascii="Arial" w:hAnsi="Arial"/>
        <w:b/>
        <w:color w:val="404040"/>
        <w:sz w:val="22"/>
      </w:rPr>
      <w:tblPr/>
      <w:tcPr>
        <w:tcBorders>
          <w:top w:val="single" w:sz="4" w:space="0" w:color="FFDF95" w:themeColor="accent4" w:themeTint="90"/>
          <w:left w:val="none" w:sz="4" w:space="0" w:color="000000"/>
          <w:bottom w:val="single" w:sz="4" w:space="0" w:color="FFDF95"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0D0" w:themeColor="accent4" w:themeTint="40" w:fill="FFF0D0" w:themeFill="accent4" w:themeFillTint="40"/>
      </w:tcPr>
    </w:tblStylePr>
    <w:tblStylePr w:type="band1Horz">
      <w:rPr>
        <w:rFonts w:ascii="Arial" w:hAnsi="Arial"/>
        <w:color w:val="404040"/>
        <w:sz w:val="22"/>
      </w:rPr>
      <w:tblPr/>
      <w:tcPr>
        <w:shd w:val="clear" w:color="FFF0D0" w:themeColor="accent4" w:themeTint="40" w:fill="FFF0D0" w:themeFill="accent4" w:themeFillTint="40"/>
      </w:tcPr>
    </w:tblStylePr>
  </w:style>
  <w:style w:type="table" w:customStyle="1" w:styleId="ListTable2-Accent5">
    <w:name w:val="List Table 2 - Accent 5"/>
    <w:basedOn w:val="NormaleTabelle"/>
    <w:uiPriority w:val="99"/>
    <w:pPr>
      <w:spacing w:line="240" w:lineRule="auto"/>
    </w:pPr>
    <w:tblPr>
      <w:tblStyleRowBandSize w:val="1"/>
      <w:tblStyleColBandSize w:val="1"/>
      <w:tblBorders>
        <w:top w:val="single" w:sz="4" w:space="0" w:color="FD996F" w:themeColor="accent5" w:themeTint="90"/>
        <w:bottom w:val="single" w:sz="4" w:space="0" w:color="FD996F" w:themeColor="accent5" w:themeTint="90"/>
        <w:insideH w:val="single" w:sz="4" w:space="0" w:color="FD996F" w:themeColor="accent5" w:themeTint="90"/>
      </w:tblBorders>
    </w:tblPr>
    <w:tblStylePr w:type="firstRow">
      <w:rPr>
        <w:rFonts w:ascii="Arial" w:hAnsi="Arial"/>
        <w:b/>
        <w:color w:val="404040"/>
        <w:sz w:val="22"/>
      </w:rPr>
      <w:tblPr/>
      <w:tcPr>
        <w:tcBorders>
          <w:top w:val="single" w:sz="4" w:space="0" w:color="FD996F" w:themeColor="accent5" w:themeTint="90"/>
          <w:left w:val="none" w:sz="4" w:space="0" w:color="000000"/>
          <w:bottom w:val="single" w:sz="4" w:space="0" w:color="FD996F" w:themeColor="accent5" w:themeTint="90"/>
          <w:right w:val="none" w:sz="4" w:space="0" w:color="000000"/>
        </w:tcBorders>
      </w:tcPr>
    </w:tblStylePr>
    <w:tblStylePr w:type="lastRow">
      <w:rPr>
        <w:rFonts w:ascii="Arial" w:hAnsi="Arial"/>
        <w:b/>
        <w:color w:val="404040"/>
        <w:sz w:val="22"/>
      </w:rPr>
      <w:tblPr/>
      <w:tcPr>
        <w:tcBorders>
          <w:top w:val="single" w:sz="4" w:space="0" w:color="FD996F" w:themeColor="accent5" w:themeTint="90"/>
          <w:left w:val="none" w:sz="4" w:space="0" w:color="000000"/>
          <w:bottom w:val="single" w:sz="4" w:space="0" w:color="FD996F"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ED1BF" w:themeColor="accent5" w:themeTint="40" w:fill="FED1BF" w:themeFill="accent5" w:themeFillTint="40"/>
      </w:tcPr>
    </w:tblStylePr>
    <w:tblStylePr w:type="band1Horz">
      <w:rPr>
        <w:rFonts w:ascii="Arial" w:hAnsi="Arial"/>
        <w:color w:val="404040"/>
        <w:sz w:val="22"/>
      </w:rPr>
      <w:tblPr/>
      <w:tcPr>
        <w:shd w:val="clear" w:color="FED1BF" w:themeColor="accent5" w:themeTint="40" w:fill="FED1BF" w:themeFill="accent5" w:themeFillTint="40"/>
      </w:tcPr>
    </w:tblStylePr>
  </w:style>
  <w:style w:type="table" w:customStyle="1" w:styleId="ListTable2-Accent6">
    <w:name w:val="List Table 2 - Accent 6"/>
    <w:basedOn w:val="NormaleTabelle"/>
    <w:uiPriority w:val="99"/>
    <w:pPr>
      <w:spacing w:line="240" w:lineRule="auto"/>
    </w:pPr>
    <w:tblPr>
      <w:tblStyleRowBandSize w:val="1"/>
      <w:tblStyleColBandSize w:val="1"/>
      <w:tblBorders>
        <w:top w:val="single" w:sz="4" w:space="0" w:color="F45D86" w:themeColor="accent6" w:themeTint="90"/>
        <w:bottom w:val="single" w:sz="4" w:space="0" w:color="F45D86" w:themeColor="accent6" w:themeTint="90"/>
        <w:insideH w:val="single" w:sz="4" w:space="0" w:color="F45D86" w:themeColor="accent6" w:themeTint="90"/>
      </w:tblBorders>
    </w:tblPr>
    <w:tblStylePr w:type="firstRow">
      <w:rPr>
        <w:rFonts w:ascii="Arial" w:hAnsi="Arial"/>
        <w:b/>
        <w:color w:val="404040"/>
        <w:sz w:val="22"/>
      </w:rPr>
      <w:tblPr/>
      <w:tcPr>
        <w:tcBorders>
          <w:top w:val="single" w:sz="4" w:space="0" w:color="F45D86" w:themeColor="accent6" w:themeTint="90"/>
          <w:left w:val="none" w:sz="4" w:space="0" w:color="000000"/>
          <w:bottom w:val="single" w:sz="4" w:space="0" w:color="F45D86" w:themeColor="accent6" w:themeTint="90"/>
          <w:right w:val="none" w:sz="4" w:space="0" w:color="000000"/>
        </w:tcBorders>
      </w:tcPr>
    </w:tblStylePr>
    <w:tblStylePr w:type="lastRow">
      <w:rPr>
        <w:rFonts w:ascii="Arial" w:hAnsi="Arial"/>
        <w:b/>
        <w:color w:val="404040"/>
        <w:sz w:val="22"/>
      </w:rPr>
      <w:tblPr/>
      <w:tcPr>
        <w:tcBorders>
          <w:top w:val="single" w:sz="4" w:space="0" w:color="F45D86" w:themeColor="accent6" w:themeTint="90"/>
          <w:left w:val="none" w:sz="4" w:space="0" w:color="000000"/>
          <w:bottom w:val="single" w:sz="4" w:space="0" w:color="F45D8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B6C9" w:themeColor="accent6" w:themeTint="40" w:fill="FAB6C9" w:themeFill="accent6" w:themeFillTint="40"/>
      </w:tcPr>
    </w:tblStylePr>
    <w:tblStylePr w:type="band1Horz">
      <w:rPr>
        <w:rFonts w:ascii="Arial" w:hAnsi="Arial"/>
        <w:color w:val="404040"/>
        <w:sz w:val="22"/>
      </w:rPr>
      <w:tblPr/>
      <w:tcPr>
        <w:shd w:val="clear" w:color="FAB6C9" w:themeColor="accent6" w:themeTint="40" w:fill="FAB6C9" w:themeFill="accent6" w:themeFillTint="40"/>
      </w:tcPr>
    </w:tblStylePr>
  </w:style>
  <w:style w:type="table" w:styleId="Listentabelle3">
    <w:name w:val="List Table 3"/>
    <w:basedOn w:val="NormaleTabelle"/>
    <w:uiPriority w:val="99"/>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line="240" w:lineRule="auto"/>
    </w:pPr>
    <w:tblPr>
      <w:tblStyleRowBandSize w:val="1"/>
      <w:tblStyleColBandSize w:val="1"/>
      <w:tblBorders>
        <w:top w:val="single" w:sz="4" w:space="0" w:color="0028A5" w:themeColor="accent1"/>
        <w:left w:val="single" w:sz="4" w:space="0" w:color="0028A5" w:themeColor="accent1"/>
        <w:bottom w:val="single" w:sz="4" w:space="0" w:color="0028A5" w:themeColor="accent1"/>
        <w:right w:val="single" w:sz="4" w:space="0" w:color="0028A5" w:themeColor="accent1"/>
      </w:tblBorders>
    </w:tblPr>
    <w:tblStylePr w:type="firstRow">
      <w:rPr>
        <w:rFonts w:ascii="Arial" w:hAnsi="Arial"/>
        <w:b/>
        <w:color w:val="FFFFFF"/>
        <w:sz w:val="22"/>
      </w:rPr>
      <w:tblPr/>
      <w:tcPr>
        <w:shd w:val="clear" w:color="0028A5" w:themeColor="accent1" w:fill="0028A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28A5" w:themeColor="accent1"/>
          <w:right w:val="single" w:sz="4" w:space="0" w:color="0028A5" w:themeColor="accent1"/>
        </w:tcBorders>
      </w:tcPr>
    </w:tblStylePr>
    <w:tblStylePr w:type="band1Horz">
      <w:rPr>
        <w:rFonts w:ascii="Arial" w:hAnsi="Arial"/>
        <w:color w:val="404040"/>
        <w:sz w:val="22"/>
      </w:rPr>
      <w:tblPr/>
      <w:tcPr>
        <w:tcBorders>
          <w:top w:val="single" w:sz="4" w:space="0" w:color="0028A5" w:themeColor="accent1"/>
          <w:bottom w:val="single" w:sz="4" w:space="0" w:color="0028A5" w:themeColor="accent1"/>
        </w:tcBorders>
      </w:tcPr>
    </w:tblStylePr>
  </w:style>
  <w:style w:type="table" w:customStyle="1" w:styleId="ListTable3-Accent2">
    <w:name w:val="List Table 3 - Accent 2"/>
    <w:basedOn w:val="NormaleTabelle"/>
    <w:uiPriority w:val="99"/>
    <w:pPr>
      <w:spacing w:line="240" w:lineRule="auto"/>
    </w:pPr>
    <w:tblPr>
      <w:tblStyleRowBandSize w:val="1"/>
      <w:tblStyleColBandSize w:val="1"/>
      <w:tblBorders>
        <w:top w:val="single" w:sz="4" w:space="0" w:color="93DEEE" w:themeColor="accent2" w:themeTint="97"/>
        <w:left w:val="single" w:sz="4" w:space="0" w:color="93DEEE" w:themeColor="accent2" w:themeTint="97"/>
        <w:bottom w:val="single" w:sz="4" w:space="0" w:color="93DEEE" w:themeColor="accent2" w:themeTint="97"/>
        <w:right w:val="single" w:sz="4" w:space="0" w:color="93DEEE" w:themeColor="accent2" w:themeTint="97"/>
      </w:tblBorders>
    </w:tblPr>
    <w:tblStylePr w:type="firstRow">
      <w:rPr>
        <w:rFonts w:ascii="Arial" w:hAnsi="Arial"/>
        <w:b/>
        <w:color w:val="FFFFFF"/>
        <w:sz w:val="22"/>
      </w:rPr>
      <w:tblPr/>
      <w:tcPr>
        <w:shd w:val="clear" w:color="93DEEE" w:themeColor="accent2" w:themeTint="97" w:fill="93DEEE"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3DEEE" w:themeColor="accent2" w:themeTint="97"/>
          <w:right w:val="single" w:sz="4" w:space="0" w:color="93DEEE" w:themeColor="accent2" w:themeTint="97"/>
        </w:tcBorders>
      </w:tcPr>
    </w:tblStylePr>
    <w:tblStylePr w:type="band1Horz">
      <w:rPr>
        <w:rFonts w:ascii="Arial" w:hAnsi="Arial"/>
        <w:color w:val="404040"/>
        <w:sz w:val="22"/>
      </w:rPr>
      <w:tblPr/>
      <w:tcPr>
        <w:tcBorders>
          <w:top w:val="single" w:sz="4" w:space="0" w:color="93DEEE" w:themeColor="accent2" w:themeTint="97"/>
          <w:bottom w:val="single" w:sz="4" w:space="0" w:color="93DEEE" w:themeColor="accent2" w:themeTint="97"/>
        </w:tcBorders>
      </w:tcPr>
    </w:tblStylePr>
  </w:style>
  <w:style w:type="table" w:customStyle="1" w:styleId="ListTable3-Accent3">
    <w:name w:val="List Table 3 - Accent 3"/>
    <w:basedOn w:val="NormaleTabelle"/>
    <w:uiPriority w:val="99"/>
    <w:pPr>
      <w:spacing w:line="240" w:lineRule="auto"/>
    </w:pPr>
    <w:tblPr>
      <w:tblStyleRowBandSize w:val="1"/>
      <w:tblStyleColBandSize w:val="1"/>
      <w:tblBorders>
        <w:top w:val="single" w:sz="4" w:space="0" w:color="C8E485" w:themeColor="accent3" w:themeTint="98"/>
        <w:left w:val="single" w:sz="4" w:space="0" w:color="C8E485" w:themeColor="accent3" w:themeTint="98"/>
        <w:bottom w:val="single" w:sz="4" w:space="0" w:color="C8E485" w:themeColor="accent3" w:themeTint="98"/>
        <w:right w:val="single" w:sz="4" w:space="0" w:color="C8E485" w:themeColor="accent3" w:themeTint="98"/>
      </w:tblBorders>
    </w:tblPr>
    <w:tblStylePr w:type="firstRow">
      <w:rPr>
        <w:rFonts w:ascii="Arial" w:hAnsi="Arial"/>
        <w:b/>
        <w:color w:val="FFFFFF"/>
        <w:sz w:val="22"/>
      </w:rPr>
      <w:tblPr/>
      <w:tcPr>
        <w:shd w:val="clear" w:color="C8E485" w:themeColor="accent3" w:themeTint="98" w:fill="C8E485"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8E485" w:themeColor="accent3" w:themeTint="98"/>
          <w:right w:val="single" w:sz="4" w:space="0" w:color="C8E485" w:themeColor="accent3" w:themeTint="98"/>
        </w:tcBorders>
      </w:tcPr>
    </w:tblStylePr>
    <w:tblStylePr w:type="band1Horz">
      <w:rPr>
        <w:rFonts w:ascii="Arial" w:hAnsi="Arial"/>
        <w:color w:val="404040"/>
        <w:sz w:val="22"/>
      </w:rPr>
      <w:tblPr/>
      <w:tcPr>
        <w:tcBorders>
          <w:top w:val="single" w:sz="4" w:space="0" w:color="C8E485" w:themeColor="accent3" w:themeTint="98"/>
          <w:bottom w:val="single" w:sz="4" w:space="0" w:color="C8E485" w:themeColor="accent3" w:themeTint="98"/>
        </w:tcBorders>
      </w:tcPr>
    </w:tblStylePr>
  </w:style>
  <w:style w:type="table" w:customStyle="1" w:styleId="ListTable3-Accent4">
    <w:name w:val="List Table 3 - Accent 4"/>
    <w:basedOn w:val="NormaleTabelle"/>
    <w:uiPriority w:val="99"/>
    <w:pPr>
      <w:spacing w:line="240" w:lineRule="auto"/>
    </w:pPr>
    <w:tblPr>
      <w:tblStyleRowBandSize w:val="1"/>
      <w:tblStyleColBandSize w:val="1"/>
      <w:tblBorders>
        <w:top w:val="single" w:sz="4" w:space="0" w:color="FFDD8E" w:themeColor="accent4" w:themeTint="9A"/>
        <w:left w:val="single" w:sz="4" w:space="0" w:color="FFDD8E" w:themeColor="accent4" w:themeTint="9A"/>
        <w:bottom w:val="single" w:sz="4" w:space="0" w:color="FFDD8E" w:themeColor="accent4" w:themeTint="9A"/>
        <w:right w:val="single" w:sz="4" w:space="0" w:color="FFDD8E" w:themeColor="accent4" w:themeTint="9A"/>
      </w:tblBorders>
    </w:tblPr>
    <w:tblStylePr w:type="firstRow">
      <w:rPr>
        <w:rFonts w:ascii="Arial" w:hAnsi="Arial"/>
        <w:b/>
        <w:color w:val="FFFFFF"/>
        <w:sz w:val="22"/>
      </w:rPr>
      <w:tblPr/>
      <w:tcPr>
        <w:shd w:val="clear" w:color="FFDD8E" w:themeColor="accent4" w:themeTint="9A" w:fill="FFDD8E"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D8E" w:themeColor="accent4" w:themeTint="9A"/>
          <w:right w:val="single" w:sz="4" w:space="0" w:color="FFDD8E" w:themeColor="accent4" w:themeTint="9A"/>
        </w:tcBorders>
      </w:tcPr>
    </w:tblStylePr>
    <w:tblStylePr w:type="band1Horz">
      <w:rPr>
        <w:rFonts w:ascii="Arial" w:hAnsi="Arial"/>
        <w:color w:val="404040"/>
        <w:sz w:val="22"/>
      </w:rPr>
      <w:tblPr/>
      <w:tcPr>
        <w:tcBorders>
          <w:top w:val="single" w:sz="4" w:space="0" w:color="FFDD8E" w:themeColor="accent4" w:themeTint="9A"/>
          <w:bottom w:val="single" w:sz="4" w:space="0" w:color="FFDD8E" w:themeColor="accent4" w:themeTint="9A"/>
        </w:tcBorders>
      </w:tcPr>
    </w:tblStylePr>
  </w:style>
  <w:style w:type="table" w:customStyle="1" w:styleId="ListTable3-Accent5">
    <w:name w:val="List Table 3 - Accent 5"/>
    <w:basedOn w:val="NormaleTabelle"/>
    <w:uiPriority w:val="99"/>
    <w:pPr>
      <w:spacing w:line="240" w:lineRule="auto"/>
    </w:pPr>
    <w:tblPr>
      <w:tblStyleRowBandSize w:val="1"/>
      <w:tblStyleColBandSize w:val="1"/>
      <w:tblBorders>
        <w:top w:val="single" w:sz="4" w:space="0" w:color="FD9265" w:themeColor="accent5" w:themeTint="9A"/>
        <w:left w:val="single" w:sz="4" w:space="0" w:color="FD9265" w:themeColor="accent5" w:themeTint="9A"/>
        <w:bottom w:val="single" w:sz="4" w:space="0" w:color="FD9265" w:themeColor="accent5" w:themeTint="9A"/>
        <w:right w:val="single" w:sz="4" w:space="0" w:color="FD9265" w:themeColor="accent5" w:themeTint="9A"/>
      </w:tblBorders>
    </w:tblPr>
    <w:tblStylePr w:type="firstRow">
      <w:rPr>
        <w:rFonts w:ascii="Arial" w:hAnsi="Arial"/>
        <w:b/>
        <w:color w:val="FFFFFF"/>
        <w:sz w:val="22"/>
      </w:rPr>
      <w:tblPr/>
      <w:tcPr>
        <w:shd w:val="clear" w:color="FD9265" w:themeColor="accent5" w:themeTint="9A" w:fill="FD926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D9265" w:themeColor="accent5" w:themeTint="9A"/>
          <w:right w:val="single" w:sz="4" w:space="0" w:color="FD9265" w:themeColor="accent5" w:themeTint="9A"/>
        </w:tcBorders>
      </w:tcPr>
    </w:tblStylePr>
    <w:tblStylePr w:type="band1Horz">
      <w:rPr>
        <w:rFonts w:ascii="Arial" w:hAnsi="Arial"/>
        <w:color w:val="404040"/>
        <w:sz w:val="22"/>
      </w:rPr>
      <w:tblPr/>
      <w:tcPr>
        <w:tcBorders>
          <w:top w:val="single" w:sz="4" w:space="0" w:color="FD9265" w:themeColor="accent5" w:themeTint="9A"/>
          <w:bottom w:val="single" w:sz="4" w:space="0" w:color="FD9265" w:themeColor="accent5" w:themeTint="9A"/>
        </w:tcBorders>
      </w:tcPr>
    </w:tblStylePr>
  </w:style>
  <w:style w:type="table" w:customStyle="1" w:styleId="ListTable3-Accent6">
    <w:name w:val="List Table 3 - Accent 6"/>
    <w:basedOn w:val="NormaleTabelle"/>
    <w:uiPriority w:val="99"/>
    <w:pPr>
      <w:spacing w:line="240" w:lineRule="auto"/>
    </w:pPr>
    <w:tblPr>
      <w:tblStyleRowBandSize w:val="1"/>
      <w:tblStyleColBandSize w:val="1"/>
      <w:tblBorders>
        <w:top w:val="single" w:sz="4" w:space="0" w:color="F3537F" w:themeColor="accent6" w:themeTint="98"/>
        <w:left w:val="single" w:sz="4" w:space="0" w:color="F3537F" w:themeColor="accent6" w:themeTint="98"/>
        <w:bottom w:val="single" w:sz="4" w:space="0" w:color="F3537F" w:themeColor="accent6" w:themeTint="98"/>
        <w:right w:val="single" w:sz="4" w:space="0" w:color="F3537F" w:themeColor="accent6" w:themeTint="98"/>
      </w:tblBorders>
    </w:tblPr>
    <w:tblStylePr w:type="firstRow">
      <w:rPr>
        <w:rFonts w:ascii="Arial" w:hAnsi="Arial"/>
        <w:b/>
        <w:color w:val="FFFFFF"/>
        <w:sz w:val="22"/>
      </w:rPr>
      <w:tblPr/>
      <w:tcPr>
        <w:shd w:val="clear" w:color="F3537F" w:themeColor="accent6" w:themeTint="98" w:fill="F3537F"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3537F" w:themeColor="accent6" w:themeTint="98"/>
          <w:right w:val="single" w:sz="4" w:space="0" w:color="F3537F" w:themeColor="accent6" w:themeTint="98"/>
        </w:tcBorders>
      </w:tcPr>
    </w:tblStylePr>
    <w:tblStylePr w:type="band1Horz">
      <w:rPr>
        <w:rFonts w:ascii="Arial" w:hAnsi="Arial"/>
        <w:color w:val="404040"/>
        <w:sz w:val="22"/>
      </w:rPr>
      <w:tblPr/>
      <w:tcPr>
        <w:tcBorders>
          <w:top w:val="single" w:sz="4" w:space="0" w:color="F3537F" w:themeColor="accent6" w:themeTint="98"/>
          <w:bottom w:val="single" w:sz="4" w:space="0" w:color="F3537F" w:themeColor="accent6" w:themeTint="98"/>
        </w:tcBorders>
      </w:tcPr>
    </w:tblStylePr>
  </w:style>
  <w:style w:type="table" w:styleId="Listentabelle4">
    <w:name w:val="List Table 4"/>
    <w:basedOn w:val="NormaleTabelle"/>
    <w:uiPriority w:val="99"/>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pPr>
      <w:spacing w:line="240" w:lineRule="auto"/>
    </w:pPr>
    <w:tblPr>
      <w:tblStyleRowBandSize w:val="1"/>
      <w:tblStyleColBandSize w:val="1"/>
      <w:tblBorders>
        <w:top w:val="single" w:sz="4" w:space="0" w:color="3C6AFF" w:themeColor="accent1" w:themeTint="90"/>
        <w:left w:val="single" w:sz="4" w:space="0" w:color="3C6AFF" w:themeColor="accent1" w:themeTint="90"/>
        <w:bottom w:val="single" w:sz="4" w:space="0" w:color="3C6AFF" w:themeColor="accent1" w:themeTint="90"/>
        <w:right w:val="single" w:sz="4" w:space="0" w:color="3C6AFF" w:themeColor="accent1" w:themeTint="90"/>
        <w:insideH w:val="single" w:sz="4" w:space="0" w:color="3C6AFF" w:themeColor="accent1" w:themeTint="90"/>
      </w:tblBorders>
    </w:tblPr>
    <w:tblStylePr w:type="firstRow">
      <w:rPr>
        <w:rFonts w:ascii="Arial" w:hAnsi="Arial"/>
        <w:b/>
        <w:color w:val="FFFFFF"/>
        <w:sz w:val="22"/>
      </w:rPr>
      <w:tblPr/>
      <w:tcPr>
        <w:shd w:val="clear" w:color="0028A5" w:themeColor="accent1" w:fill="0028A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8BDFF" w:themeColor="accent1" w:themeTint="40" w:fill="A8BDFF" w:themeFill="accent1" w:themeFillTint="40"/>
      </w:tcPr>
    </w:tblStylePr>
    <w:tblStylePr w:type="band1Horz">
      <w:rPr>
        <w:rFonts w:ascii="Arial" w:hAnsi="Arial"/>
        <w:color w:val="404040"/>
        <w:sz w:val="22"/>
      </w:rPr>
      <w:tblPr/>
      <w:tcPr>
        <w:shd w:val="clear" w:color="A8BDFF" w:themeColor="accent1" w:themeTint="40" w:fill="A8BDFF" w:themeFill="accent1" w:themeFillTint="40"/>
      </w:tcPr>
    </w:tblStylePr>
  </w:style>
  <w:style w:type="table" w:customStyle="1" w:styleId="ListTable4-Accent2">
    <w:name w:val="List Table 4 - Accent 2"/>
    <w:basedOn w:val="NormaleTabelle"/>
    <w:uiPriority w:val="99"/>
    <w:pPr>
      <w:spacing w:line="240" w:lineRule="auto"/>
    </w:pPr>
    <w:tblPr>
      <w:tblStyleRowBandSize w:val="1"/>
      <w:tblStyleColBandSize w:val="1"/>
      <w:tblBorders>
        <w:top w:val="single" w:sz="4" w:space="0" w:color="98E0EF" w:themeColor="accent2" w:themeTint="90"/>
        <w:left w:val="single" w:sz="4" w:space="0" w:color="98E0EF" w:themeColor="accent2" w:themeTint="90"/>
        <w:bottom w:val="single" w:sz="4" w:space="0" w:color="98E0EF" w:themeColor="accent2" w:themeTint="90"/>
        <w:right w:val="single" w:sz="4" w:space="0" w:color="98E0EF" w:themeColor="accent2" w:themeTint="90"/>
        <w:insideH w:val="single" w:sz="4" w:space="0" w:color="98E0EF" w:themeColor="accent2" w:themeTint="90"/>
      </w:tblBorders>
    </w:tblPr>
    <w:tblStylePr w:type="firstRow">
      <w:rPr>
        <w:rFonts w:ascii="Arial" w:hAnsi="Arial"/>
        <w:b/>
        <w:color w:val="FFFFFF"/>
        <w:sz w:val="22"/>
      </w:rPr>
      <w:tblPr/>
      <w:tcPr>
        <w:shd w:val="clear" w:color="4AC9E3" w:themeColor="accent2" w:fill="4AC9E3"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F1F8" w:themeColor="accent2" w:themeTint="40" w:fill="D1F1F8" w:themeFill="accent2" w:themeFillTint="40"/>
      </w:tcPr>
    </w:tblStylePr>
    <w:tblStylePr w:type="band1Horz">
      <w:rPr>
        <w:rFonts w:ascii="Arial" w:hAnsi="Arial"/>
        <w:color w:val="404040"/>
        <w:sz w:val="22"/>
      </w:rPr>
      <w:tblPr/>
      <w:tcPr>
        <w:shd w:val="clear" w:color="D1F1F8" w:themeColor="accent2" w:themeTint="40" w:fill="D1F1F8" w:themeFill="accent2" w:themeFillTint="40"/>
      </w:tcPr>
    </w:tblStylePr>
  </w:style>
  <w:style w:type="table" w:customStyle="1" w:styleId="ListTable4-Accent3">
    <w:name w:val="List Table 4 - Accent 3"/>
    <w:basedOn w:val="NormaleTabelle"/>
    <w:uiPriority w:val="99"/>
    <w:pPr>
      <w:spacing w:line="240" w:lineRule="auto"/>
    </w:pPr>
    <w:tblPr>
      <w:tblStyleRowBandSize w:val="1"/>
      <w:tblStyleColBandSize w:val="1"/>
      <w:tblBorders>
        <w:top w:val="single" w:sz="4" w:space="0" w:color="CBE58B" w:themeColor="accent3" w:themeTint="90"/>
        <w:left w:val="single" w:sz="4" w:space="0" w:color="CBE58B" w:themeColor="accent3" w:themeTint="90"/>
        <w:bottom w:val="single" w:sz="4" w:space="0" w:color="CBE58B" w:themeColor="accent3" w:themeTint="90"/>
        <w:right w:val="single" w:sz="4" w:space="0" w:color="CBE58B" w:themeColor="accent3" w:themeTint="90"/>
        <w:insideH w:val="single" w:sz="4" w:space="0" w:color="CBE58B" w:themeColor="accent3" w:themeTint="90"/>
      </w:tblBorders>
    </w:tblPr>
    <w:tblStylePr w:type="firstRow">
      <w:rPr>
        <w:rFonts w:ascii="Arial" w:hAnsi="Arial"/>
        <w:b/>
        <w:color w:val="FFFFFF"/>
        <w:sz w:val="22"/>
      </w:rPr>
      <w:tblPr/>
      <w:tcPr>
        <w:shd w:val="clear" w:color="A4D233" w:themeColor="accent3" w:fill="A4D233"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F3CB" w:themeColor="accent3" w:themeTint="40" w:fill="E8F3CB" w:themeFill="accent3" w:themeFillTint="40"/>
      </w:tcPr>
    </w:tblStylePr>
    <w:tblStylePr w:type="band1Horz">
      <w:rPr>
        <w:rFonts w:ascii="Arial" w:hAnsi="Arial"/>
        <w:color w:val="404040"/>
        <w:sz w:val="22"/>
      </w:rPr>
      <w:tblPr/>
      <w:tcPr>
        <w:shd w:val="clear" w:color="E8F3CB" w:themeColor="accent3" w:themeTint="40" w:fill="E8F3CB" w:themeFill="accent3" w:themeFillTint="40"/>
      </w:tcPr>
    </w:tblStylePr>
  </w:style>
  <w:style w:type="table" w:customStyle="1" w:styleId="ListTable4-Accent4">
    <w:name w:val="List Table 4 - Accent 4"/>
    <w:basedOn w:val="NormaleTabelle"/>
    <w:uiPriority w:val="99"/>
    <w:pPr>
      <w:spacing w:line="240" w:lineRule="auto"/>
    </w:pPr>
    <w:tblPr>
      <w:tblStyleRowBandSize w:val="1"/>
      <w:tblStyleColBandSize w:val="1"/>
      <w:tblBorders>
        <w:top w:val="single" w:sz="4" w:space="0" w:color="FFDF95" w:themeColor="accent4" w:themeTint="90"/>
        <w:left w:val="single" w:sz="4" w:space="0" w:color="FFDF95" w:themeColor="accent4" w:themeTint="90"/>
        <w:bottom w:val="single" w:sz="4" w:space="0" w:color="FFDF95" w:themeColor="accent4" w:themeTint="90"/>
        <w:right w:val="single" w:sz="4" w:space="0" w:color="FFDF95" w:themeColor="accent4" w:themeTint="90"/>
        <w:insideH w:val="single" w:sz="4" w:space="0" w:color="FFDF95" w:themeColor="accent4" w:themeTint="90"/>
      </w:tblBorders>
    </w:tblPr>
    <w:tblStylePr w:type="firstRow">
      <w:rPr>
        <w:rFonts w:ascii="Arial" w:hAnsi="Arial"/>
        <w:b/>
        <w:color w:val="FFFFFF"/>
        <w:sz w:val="22"/>
      </w:rPr>
      <w:tblPr/>
      <w:tcPr>
        <w:shd w:val="clear" w:color="FFC845" w:themeColor="accent4" w:fill="FFC845"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0D0" w:themeColor="accent4" w:themeTint="40" w:fill="FFF0D0" w:themeFill="accent4" w:themeFillTint="40"/>
      </w:tcPr>
    </w:tblStylePr>
    <w:tblStylePr w:type="band1Horz">
      <w:rPr>
        <w:rFonts w:ascii="Arial" w:hAnsi="Arial"/>
        <w:color w:val="404040"/>
        <w:sz w:val="22"/>
      </w:rPr>
      <w:tblPr/>
      <w:tcPr>
        <w:shd w:val="clear" w:color="FFF0D0" w:themeColor="accent4" w:themeTint="40" w:fill="FFF0D0" w:themeFill="accent4" w:themeFillTint="40"/>
      </w:tcPr>
    </w:tblStylePr>
  </w:style>
  <w:style w:type="table" w:customStyle="1" w:styleId="ListTable4-Accent5">
    <w:name w:val="List Table 4 - Accent 5"/>
    <w:basedOn w:val="NormaleTabelle"/>
    <w:uiPriority w:val="99"/>
    <w:pPr>
      <w:spacing w:line="240" w:lineRule="auto"/>
    </w:pPr>
    <w:tblPr>
      <w:tblStyleRowBandSize w:val="1"/>
      <w:tblStyleColBandSize w:val="1"/>
      <w:tblBorders>
        <w:top w:val="single" w:sz="4" w:space="0" w:color="FD996F" w:themeColor="accent5" w:themeTint="90"/>
        <w:left w:val="single" w:sz="4" w:space="0" w:color="FD996F" w:themeColor="accent5" w:themeTint="90"/>
        <w:bottom w:val="single" w:sz="4" w:space="0" w:color="FD996F" w:themeColor="accent5" w:themeTint="90"/>
        <w:right w:val="single" w:sz="4" w:space="0" w:color="FD996F" w:themeColor="accent5" w:themeTint="90"/>
        <w:insideH w:val="single" w:sz="4" w:space="0" w:color="FD996F" w:themeColor="accent5" w:themeTint="90"/>
      </w:tblBorders>
    </w:tblPr>
    <w:tblStylePr w:type="firstRow">
      <w:rPr>
        <w:rFonts w:ascii="Arial" w:hAnsi="Arial"/>
        <w:b/>
        <w:color w:val="FFFFFF"/>
        <w:sz w:val="22"/>
      </w:rPr>
      <w:tblPr/>
      <w:tcPr>
        <w:shd w:val="clear" w:color="FC4C02" w:themeColor="accent5" w:fill="FC4C02"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ED1BF" w:themeColor="accent5" w:themeTint="40" w:fill="FED1BF" w:themeFill="accent5" w:themeFillTint="40"/>
      </w:tcPr>
    </w:tblStylePr>
    <w:tblStylePr w:type="band1Horz">
      <w:rPr>
        <w:rFonts w:ascii="Arial" w:hAnsi="Arial"/>
        <w:color w:val="404040"/>
        <w:sz w:val="22"/>
      </w:rPr>
      <w:tblPr/>
      <w:tcPr>
        <w:shd w:val="clear" w:color="FED1BF" w:themeColor="accent5" w:themeTint="40" w:fill="FED1BF" w:themeFill="accent5" w:themeFillTint="40"/>
      </w:tcPr>
    </w:tblStylePr>
  </w:style>
  <w:style w:type="table" w:customStyle="1" w:styleId="ListTable4-Accent6">
    <w:name w:val="List Table 4 - Accent 6"/>
    <w:basedOn w:val="NormaleTabelle"/>
    <w:uiPriority w:val="99"/>
    <w:pPr>
      <w:spacing w:line="240" w:lineRule="auto"/>
    </w:pPr>
    <w:tblPr>
      <w:tblStyleRowBandSize w:val="1"/>
      <w:tblStyleColBandSize w:val="1"/>
      <w:tblBorders>
        <w:top w:val="single" w:sz="4" w:space="0" w:color="F45D86" w:themeColor="accent6" w:themeTint="90"/>
        <w:left w:val="single" w:sz="4" w:space="0" w:color="F45D86" w:themeColor="accent6" w:themeTint="90"/>
        <w:bottom w:val="single" w:sz="4" w:space="0" w:color="F45D86" w:themeColor="accent6" w:themeTint="90"/>
        <w:right w:val="single" w:sz="4" w:space="0" w:color="F45D86" w:themeColor="accent6" w:themeTint="90"/>
        <w:insideH w:val="single" w:sz="4" w:space="0" w:color="F45D86" w:themeColor="accent6" w:themeTint="90"/>
      </w:tblBorders>
    </w:tblPr>
    <w:tblStylePr w:type="firstRow">
      <w:rPr>
        <w:rFonts w:ascii="Arial" w:hAnsi="Arial"/>
        <w:b/>
        <w:color w:val="FFFFFF"/>
        <w:sz w:val="22"/>
      </w:rPr>
      <w:tblPr/>
      <w:tcPr>
        <w:shd w:val="clear" w:color="BF0D3E" w:themeColor="accent6" w:fill="BF0D3E"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B6C9" w:themeColor="accent6" w:themeTint="40" w:fill="FAB6C9" w:themeFill="accent6" w:themeFillTint="40"/>
      </w:tcPr>
    </w:tblStylePr>
    <w:tblStylePr w:type="band1Horz">
      <w:rPr>
        <w:rFonts w:ascii="Arial" w:hAnsi="Arial"/>
        <w:color w:val="404040"/>
        <w:sz w:val="22"/>
      </w:rPr>
      <w:tblPr/>
      <w:tcPr>
        <w:shd w:val="clear" w:color="FAB6C9" w:themeColor="accent6" w:themeTint="40" w:fill="FAB6C9" w:themeFill="accent6" w:themeFillTint="40"/>
      </w:tcPr>
    </w:tblStylePr>
  </w:style>
  <w:style w:type="table" w:styleId="Listentabelle5dunkel">
    <w:name w:val="List Table 5 Dark"/>
    <w:basedOn w:val="NormaleTabelle"/>
    <w:uiPriority w:val="99"/>
    <w:pPr>
      <w:spacing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pPr>
      <w:spacing w:line="240" w:lineRule="auto"/>
    </w:pPr>
    <w:tblPr>
      <w:tblStyleRowBandSize w:val="1"/>
      <w:tblStyleColBandSize w:val="1"/>
      <w:tblBorders>
        <w:top w:val="single" w:sz="32" w:space="0" w:color="0028A5" w:themeColor="accent1"/>
        <w:left w:val="single" w:sz="32" w:space="0" w:color="0028A5" w:themeColor="accent1"/>
        <w:bottom w:val="single" w:sz="32" w:space="0" w:color="0028A5" w:themeColor="accent1"/>
        <w:right w:val="single" w:sz="32" w:space="0" w:color="0028A5" w:themeColor="accent1"/>
      </w:tblBorders>
      <w:shd w:val="clear" w:color="0028A5" w:themeColor="accent1" w:fill="0028A5" w:themeFill="accent1"/>
    </w:tblPr>
    <w:tblStylePr w:type="firstRow">
      <w:rPr>
        <w:rFonts w:ascii="Arial" w:hAnsi="Arial"/>
        <w:b/>
        <w:color w:val="FFFFFF" w:themeColor="light1"/>
        <w:sz w:val="22"/>
      </w:rPr>
      <w:tblPr/>
      <w:tcPr>
        <w:tcBorders>
          <w:top w:val="single" w:sz="32" w:space="0" w:color="0028A5" w:themeColor="accent1"/>
          <w:bottom w:val="single" w:sz="12" w:space="0" w:color="FFFFFF" w:themeColor="light1"/>
        </w:tcBorders>
        <w:shd w:val="clear" w:color="0028A5" w:themeColor="accent1" w:fill="0028A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0028A5" w:themeColor="accent1"/>
          <w:right w:val="single" w:sz="4" w:space="0" w:color="FFFFFF" w:themeColor="light1"/>
        </w:tcBorders>
      </w:tcPr>
    </w:tblStylePr>
    <w:tblStylePr w:type="lastCol">
      <w:tblPr/>
      <w:tcPr>
        <w:tcBorders>
          <w:left w:val="single" w:sz="4" w:space="0" w:color="FFFFFF" w:themeColor="light1"/>
          <w:right w:val="single" w:sz="32" w:space="0" w:color="0028A5" w:themeColor="accent1"/>
        </w:tcBorders>
      </w:tcPr>
    </w:tblStylePr>
    <w:tblStylePr w:type="band1Vert">
      <w:tblPr/>
      <w:tcPr>
        <w:tcBorders>
          <w:left w:val="single" w:sz="4" w:space="0" w:color="FFFFFF" w:themeColor="light1"/>
          <w:right w:val="single" w:sz="4" w:space="0" w:color="FFFFFF" w:themeColor="light1"/>
        </w:tcBorders>
        <w:shd w:val="clear" w:color="0028A5" w:themeColor="accent1" w:fill="0028A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0028A5" w:themeColor="accent1" w:fill="0028A5" w:themeFill="accent1"/>
      </w:tcPr>
    </w:tblStylePr>
    <w:tblStylePr w:type="band2Horz">
      <w:tblPr/>
      <w:tcPr>
        <w:tcBorders>
          <w:top w:val="single" w:sz="4" w:space="0" w:color="FFFFFF" w:themeColor="light1"/>
          <w:bottom w:val="single" w:sz="4" w:space="0" w:color="FFFFFF" w:themeColor="light1"/>
        </w:tcBorders>
        <w:shd w:val="clear" w:color="0028A5" w:themeColor="accent1" w:fill="0028A5" w:themeFill="accent1"/>
      </w:tcPr>
    </w:tblStylePr>
  </w:style>
  <w:style w:type="table" w:customStyle="1" w:styleId="ListTable5Dark-Accent2">
    <w:name w:val="List Table 5 Dark - Accent 2"/>
    <w:basedOn w:val="NormaleTabelle"/>
    <w:uiPriority w:val="99"/>
    <w:pPr>
      <w:spacing w:line="240" w:lineRule="auto"/>
    </w:pPr>
    <w:tblPr>
      <w:tblStyleRowBandSize w:val="1"/>
      <w:tblStyleColBandSize w:val="1"/>
      <w:tblBorders>
        <w:top w:val="single" w:sz="32" w:space="0" w:color="93DEEE" w:themeColor="accent2" w:themeTint="97"/>
        <w:left w:val="single" w:sz="32" w:space="0" w:color="93DEEE" w:themeColor="accent2" w:themeTint="97"/>
        <w:bottom w:val="single" w:sz="32" w:space="0" w:color="93DEEE" w:themeColor="accent2" w:themeTint="97"/>
        <w:right w:val="single" w:sz="32" w:space="0" w:color="93DEEE" w:themeColor="accent2" w:themeTint="97"/>
      </w:tblBorders>
      <w:shd w:val="clear" w:color="93DEEE" w:themeColor="accent2" w:themeTint="97" w:fill="93DEEE" w:themeFill="accent2" w:themeFillTint="97"/>
    </w:tblPr>
    <w:tblStylePr w:type="firstRow">
      <w:rPr>
        <w:rFonts w:ascii="Arial" w:hAnsi="Arial"/>
        <w:b/>
        <w:color w:val="FFFFFF" w:themeColor="light1"/>
        <w:sz w:val="22"/>
      </w:rPr>
      <w:tblPr/>
      <w:tcPr>
        <w:tcBorders>
          <w:top w:val="single" w:sz="32" w:space="0" w:color="93DEEE" w:themeColor="accent2" w:themeTint="97"/>
          <w:bottom w:val="single" w:sz="12" w:space="0" w:color="FFFFFF" w:themeColor="light1"/>
        </w:tcBorders>
        <w:shd w:val="clear" w:color="93DEEE" w:themeColor="accent2" w:themeTint="97" w:fill="93DEEE"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3DEEE" w:themeColor="accent2" w:themeTint="97"/>
          <w:right w:val="single" w:sz="4" w:space="0" w:color="FFFFFF" w:themeColor="light1"/>
        </w:tcBorders>
      </w:tcPr>
    </w:tblStylePr>
    <w:tblStylePr w:type="lastCol">
      <w:tblPr/>
      <w:tcPr>
        <w:tcBorders>
          <w:left w:val="single" w:sz="4" w:space="0" w:color="FFFFFF" w:themeColor="light1"/>
          <w:right w:val="single" w:sz="32" w:space="0" w:color="93DEEE" w:themeColor="accent2" w:themeTint="97"/>
        </w:tcBorders>
      </w:tcPr>
    </w:tblStylePr>
    <w:tblStylePr w:type="band1Vert">
      <w:tblPr/>
      <w:tcPr>
        <w:tcBorders>
          <w:left w:val="single" w:sz="4" w:space="0" w:color="FFFFFF" w:themeColor="light1"/>
          <w:right w:val="single" w:sz="4" w:space="0" w:color="FFFFFF" w:themeColor="light1"/>
        </w:tcBorders>
        <w:shd w:val="clear" w:color="93DEEE" w:themeColor="accent2" w:themeTint="97" w:fill="93DEEE"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3DEEE" w:themeColor="accent2" w:themeTint="97" w:fill="93DEEE" w:themeFill="accent2" w:themeFillTint="97"/>
      </w:tcPr>
    </w:tblStylePr>
    <w:tblStylePr w:type="band2Horz">
      <w:tblPr/>
      <w:tcPr>
        <w:tcBorders>
          <w:top w:val="single" w:sz="4" w:space="0" w:color="FFFFFF" w:themeColor="light1"/>
          <w:bottom w:val="single" w:sz="4" w:space="0" w:color="FFFFFF" w:themeColor="light1"/>
        </w:tcBorders>
        <w:shd w:val="clear" w:color="93DEEE" w:themeColor="accent2" w:themeTint="97" w:fill="93DEEE" w:themeFill="accent2" w:themeFillTint="97"/>
      </w:tcPr>
    </w:tblStylePr>
  </w:style>
  <w:style w:type="table" w:customStyle="1" w:styleId="ListTable5Dark-Accent3">
    <w:name w:val="List Table 5 Dark - Accent 3"/>
    <w:basedOn w:val="NormaleTabelle"/>
    <w:uiPriority w:val="99"/>
    <w:pPr>
      <w:spacing w:line="240" w:lineRule="auto"/>
    </w:pPr>
    <w:tblPr>
      <w:tblStyleRowBandSize w:val="1"/>
      <w:tblStyleColBandSize w:val="1"/>
      <w:tblBorders>
        <w:top w:val="single" w:sz="32" w:space="0" w:color="C8E485" w:themeColor="accent3" w:themeTint="98"/>
        <w:left w:val="single" w:sz="32" w:space="0" w:color="C8E485" w:themeColor="accent3" w:themeTint="98"/>
        <w:bottom w:val="single" w:sz="32" w:space="0" w:color="C8E485" w:themeColor="accent3" w:themeTint="98"/>
        <w:right w:val="single" w:sz="32" w:space="0" w:color="C8E485" w:themeColor="accent3" w:themeTint="98"/>
      </w:tblBorders>
      <w:shd w:val="clear" w:color="C8E485" w:themeColor="accent3" w:themeTint="98" w:fill="C8E485" w:themeFill="accent3" w:themeFillTint="98"/>
    </w:tblPr>
    <w:tblStylePr w:type="firstRow">
      <w:rPr>
        <w:rFonts w:ascii="Arial" w:hAnsi="Arial"/>
        <w:b/>
        <w:color w:val="FFFFFF" w:themeColor="light1"/>
        <w:sz w:val="22"/>
      </w:rPr>
      <w:tblPr/>
      <w:tcPr>
        <w:tcBorders>
          <w:top w:val="single" w:sz="32" w:space="0" w:color="C8E485" w:themeColor="accent3" w:themeTint="98"/>
          <w:bottom w:val="single" w:sz="12" w:space="0" w:color="FFFFFF" w:themeColor="light1"/>
        </w:tcBorders>
        <w:shd w:val="clear" w:color="C8E485" w:themeColor="accent3" w:themeTint="98" w:fill="C8E485"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8E485" w:themeColor="accent3" w:themeTint="98"/>
          <w:right w:val="single" w:sz="4" w:space="0" w:color="FFFFFF" w:themeColor="light1"/>
        </w:tcBorders>
      </w:tcPr>
    </w:tblStylePr>
    <w:tblStylePr w:type="lastCol">
      <w:tblPr/>
      <w:tcPr>
        <w:tcBorders>
          <w:left w:val="single" w:sz="4" w:space="0" w:color="FFFFFF" w:themeColor="light1"/>
          <w:right w:val="single" w:sz="32" w:space="0" w:color="C8E485" w:themeColor="accent3" w:themeTint="98"/>
        </w:tcBorders>
      </w:tcPr>
    </w:tblStylePr>
    <w:tblStylePr w:type="band1Vert">
      <w:tblPr/>
      <w:tcPr>
        <w:tcBorders>
          <w:left w:val="single" w:sz="4" w:space="0" w:color="FFFFFF" w:themeColor="light1"/>
          <w:right w:val="single" w:sz="4" w:space="0" w:color="FFFFFF" w:themeColor="light1"/>
        </w:tcBorders>
        <w:shd w:val="clear" w:color="C8E485" w:themeColor="accent3" w:themeTint="98" w:fill="C8E485"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8E485" w:themeColor="accent3" w:themeTint="98" w:fill="C8E485" w:themeFill="accent3" w:themeFillTint="98"/>
      </w:tcPr>
    </w:tblStylePr>
    <w:tblStylePr w:type="band2Horz">
      <w:tblPr/>
      <w:tcPr>
        <w:tcBorders>
          <w:top w:val="single" w:sz="4" w:space="0" w:color="FFFFFF" w:themeColor="light1"/>
          <w:bottom w:val="single" w:sz="4" w:space="0" w:color="FFFFFF" w:themeColor="light1"/>
        </w:tcBorders>
        <w:shd w:val="clear" w:color="C8E485" w:themeColor="accent3" w:themeTint="98" w:fill="C8E485" w:themeFill="accent3" w:themeFillTint="98"/>
      </w:tcPr>
    </w:tblStylePr>
  </w:style>
  <w:style w:type="table" w:customStyle="1" w:styleId="ListTable5Dark-Accent4">
    <w:name w:val="List Table 5 Dark - Accent 4"/>
    <w:basedOn w:val="NormaleTabelle"/>
    <w:uiPriority w:val="99"/>
    <w:pPr>
      <w:spacing w:line="240" w:lineRule="auto"/>
    </w:pPr>
    <w:tblPr>
      <w:tblStyleRowBandSize w:val="1"/>
      <w:tblStyleColBandSize w:val="1"/>
      <w:tblBorders>
        <w:top w:val="single" w:sz="32" w:space="0" w:color="FFDD8E" w:themeColor="accent4" w:themeTint="9A"/>
        <w:left w:val="single" w:sz="32" w:space="0" w:color="FFDD8E" w:themeColor="accent4" w:themeTint="9A"/>
        <w:bottom w:val="single" w:sz="32" w:space="0" w:color="FFDD8E" w:themeColor="accent4" w:themeTint="9A"/>
        <w:right w:val="single" w:sz="32" w:space="0" w:color="FFDD8E" w:themeColor="accent4" w:themeTint="9A"/>
      </w:tblBorders>
      <w:shd w:val="clear" w:color="FFDD8E" w:themeColor="accent4" w:themeTint="9A" w:fill="FFDD8E" w:themeFill="accent4" w:themeFillTint="9A"/>
    </w:tblPr>
    <w:tblStylePr w:type="firstRow">
      <w:rPr>
        <w:rFonts w:ascii="Arial" w:hAnsi="Arial"/>
        <w:b/>
        <w:color w:val="FFFFFF" w:themeColor="light1"/>
        <w:sz w:val="22"/>
      </w:rPr>
      <w:tblPr/>
      <w:tcPr>
        <w:tcBorders>
          <w:top w:val="single" w:sz="32" w:space="0" w:color="FFDD8E" w:themeColor="accent4" w:themeTint="9A"/>
          <w:bottom w:val="single" w:sz="12" w:space="0" w:color="FFFFFF" w:themeColor="light1"/>
        </w:tcBorders>
        <w:shd w:val="clear" w:color="FFDD8E" w:themeColor="accent4" w:themeTint="9A" w:fill="FFDD8E"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D8E" w:themeColor="accent4" w:themeTint="9A"/>
          <w:right w:val="single" w:sz="4" w:space="0" w:color="FFFFFF" w:themeColor="light1"/>
        </w:tcBorders>
      </w:tcPr>
    </w:tblStylePr>
    <w:tblStylePr w:type="lastCol">
      <w:tblPr/>
      <w:tcPr>
        <w:tcBorders>
          <w:left w:val="single" w:sz="4" w:space="0" w:color="FFFFFF" w:themeColor="light1"/>
          <w:right w:val="single" w:sz="32" w:space="0" w:color="FFDD8E" w:themeColor="accent4" w:themeTint="9A"/>
        </w:tcBorders>
      </w:tcPr>
    </w:tblStylePr>
    <w:tblStylePr w:type="band1Vert">
      <w:tblPr/>
      <w:tcPr>
        <w:tcBorders>
          <w:left w:val="single" w:sz="4" w:space="0" w:color="FFFFFF" w:themeColor="light1"/>
          <w:right w:val="single" w:sz="4" w:space="0" w:color="FFFFFF" w:themeColor="light1"/>
        </w:tcBorders>
        <w:shd w:val="clear" w:color="FFDD8E" w:themeColor="accent4" w:themeTint="9A" w:fill="FFDD8E"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D8E" w:themeColor="accent4" w:themeTint="9A" w:fill="FFDD8E" w:themeFill="accent4" w:themeFillTint="9A"/>
      </w:tcPr>
    </w:tblStylePr>
    <w:tblStylePr w:type="band2Horz">
      <w:tblPr/>
      <w:tcPr>
        <w:tcBorders>
          <w:top w:val="single" w:sz="4" w:space="0" w:color="FFFFFF" w:themeColor="light1"/>
          <w:bottom w:val="single" w:sz="4" w:space="0" w:color="FFFFFF" w:themeColor="light1"/>
        </w:tcBorders>
        <w:shd w:val="clear" w:color="FFDD8E" w:themeColor="accent4" w:themeTint="9A" w:fill="FFDD8E" w:themeFill="accent4" w:themeFillTint="9A"/>
      </w:tcPr>
    </w:tblStylePr>
  </w:style>
  <w:style w:type="table" w:customStyle="1" w:styleId="ListTable5Dark-Accent5">
    <w:name w:val="List Table 5 Dark - Accent 5"/>
    <w:basedOn w:val="NormaleTabelle"/>
    <w:uiPriority w:val="99"/>
    <w:pPr>
      <w:spacing w:line="240" w:lineRule="auto"/>
    </w:pPr>
    <w:tblPr>
      <w:tblStyleRowBandSize w:val="1"/>
      <w:tblStyleColBandSize w:val="1"/>
      <w:tblBorders>
        <w:top w:val="single" w:sz="32" w:space="0" w:color="FD9265" w:themeColor="accent5" w:themeTint="9A"/>
        <w:left w:val="single" w:sz="32" w:space="0" w:color="FD9265" w:themeColor="accent5" w:themeTint="9A"/>
        <w:bottom w:val="single" w:sz="32" w:space="0" w:color="FD9265" w:themeColor="accent5" w:themeTint="9A"/>
        <w:right w:val="single" w:sz="32" w:space="0" w:color="FD9265" w:themeColor="accent5" w:themeTint="9A"/>
      </w:tblBorders>
      <w:shd w:val="clear" w:color="FD9265" w:themeColor="accent5" w:themeTint="9A" w:fill="FD9265" w:themeFill="accent5" w:themeFillTint="9A"/>
    </w:tblPr>
    <w:tblStylePr w:type="firstRow">
      <w:rPr>
        <w:rFonts w:ascii="Arial" w:hAnsi="Arial"/>
        <w:b/>
        <w:color w:val="FFFFFF" w:themeColor="light1"/>
        <w:sz w:val="22"/>
      </w:rPr>
      <w:tblPr/>
      <w:tcPr>
        <w:tcBorders>
          <w:top w:val="single" w:sz="32" w:space="0" w:color="FD9265" w:themeColor="accent5" w:themeTint="9A"/>
          <w:bottom w:val="single" w:sz="12" w:space="0" w:color="FFFFFF" w:themeColor="light1"/>
        </w:tcBorders>
        <w:shd w:val="clear" w:color="FD9265" w:themeColor="accent5" w:themeTint="9A" w:fill="FD926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D9265" w:themeColor="accent5" w:themeTint="9A"/>
          <w:right w:val="single" w:sz="4" w:space="0" w:color="FFFFFF" w:themeColor="light1"/>
        </w:tcBorders>
      </w:tcPr>
    </w:tblStylePr>
    <w:tblStylePr w:type="lastCol">
      <w:tblPr/>
      <w:tcPr>
        <w:tcBorders>
          <w:left w:val="single" w:sz="4" w:space="0" w:color="FFFFFF" w:themeColor="light1"/>
          <w:right w:val="single" w:sz="32" w:space="0" w:color="FD9265" w:themeColor="accent5" w:themeTint="9A"/>
        </w:tcBorders>
      </w:tcPr>
    </w:tblStylePr>
    <w:tblStylePr w:type="band1Vert">
      <w:tblPr/>
      <w:tcPr>
        <w:tcBorders>
          <w:left w:val="single" w:sz="4" w:space="0" w:color="FFFFFF" w:themeColor="light1"/>
          <w:right w:val="single" w:sz="4" w:space="0" w:color="FFFFFF" w:themeColor="light1"/>
        </w:tcBorders>
        <w:shd w:val="clear" w:color="FD9265" w:themeColor="accent5" w:themeTint="9A" w:fill="FD926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D9265" w:themeColor="accent5" w:themeTint="9A" w:fill="FD9265" w:themeFill="accent5" w:themeFillTint="9A"/>
      </w:tcPr>
    </w:tblStylePr>
    <w:tblStylePr w:type="band2Horz">
      <w:tblPr/>
      <w:tcPr>
        <w:tcBorders>
          <w:top w:val="single" w:sz="4" w:space="0" w:color="FFFFFF" w:themeColor="light1"/>
          <w:bottom w:val="single" w:sz="4" w:space="0" w:color="FFFFFF" w:themeColor="light1"/>
        </w:tcBorders>
        <w:shd w:val="clear" w:color="FD9265" w:themeColor="accent5" w:themeTint="9A" w:fill="FD9265" w:themeFill="accent5" w:themeFillTint="9A"/>
      </w:tcPr>
    </w:tblStylePr>
  </w:style>
  <w:style w:type="table" w:customStyle="1" w:styleId="ListTable5Dark-Accent6">
    <w:name w:val="List Table 5 Dark - Accent 6"/>
    <w:basedOn w:val="NormaleTabelle"/>
    <w:uiPriority w:val="99"/>
    <w:pPr>
      <w:spacing w:line="240" w:lineRule="auto"/>
    </w:pPr>
    <w:tblPr>
      <w:tblStyleRowBandSize w:val="1"/>
      <w:tblStyleColBandSize w:val="1"/>
      <w:tblBorders>
        <w:top w:val="single" w:sz="32" w:space="0" w:color="F3537F" w:themeColor="accent6" w:themeTint="98"/>
        <w:left w:val="single" w:sz="32" w:space="0" w:color="F3537F" w:themeColor="accent6" w:themeTint="98"/>
        <w:bottom w:val="single" w:sz="32" w:space="0" w:color="F3537F" w:themeColor="accent6" w:themeTint="98"/>
        <w:right w:val="single" w:sz="32" w:space="0" w:color="F3537F" w:themeColor="accent6" w:themeTint="98"/>
      </w:tblBorders>
      <w:shd w:val="clear" w:color="F3537F" w:themeColor="accent6" w:themeTint="98" w:fill="F3537F" w:themeFill="accent6" w:themeFillTint="98"/>
    </w:tblPr>
    <w:tblStylePr w:type="firstRow">
      <w:rPr>
        <w:rFonts w:ascii="Arial" w:hAnsi="Arial"/>
        <w:b/>
        <w:color w:val="FFFFFF" w:themeColor="light1"/>
        <w:sz w:val="22"/>
      </w:rPr>
      <w:tblPr/>
      <w:tcPr>
        <w:tcBorders>
          <w:top w:val="single" w:sz="32" w:space="0" w:color="F3537F" w:themeColor="accent6" w:themeTint="98"/>
          <w:bottom w:val="single" w:sz="12" w:space="0" w:color="FFFFFF" w:themeColor="light1"/>
        </w:tcBorders>
        <w:shd w:val="clear" w:color="F3537F" w:themeColor="accent6" w:themeTint="98" w:fill="F3537F"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3537F" w:themeColor="accent6" w:themeTint="98"/>
          <w:right w:val="single" w:sz="4" w:space="0" w:color="FFFFFF" w:themeColor="light1"/>
        </w:tcBorders>
      </w:tcPr>
    </w:tblStylePr>
    <w:tblStylePr w:type="lastCol">
      <w:tblPr/>
      <w:tcPr>
        <w:tcBorders>
          <w:left w:val="single" w:sz="4" w:space="0" w:color="FFFFFF" w:themeColor="light1"/>
          <w:right w:val="single" w:sz="32" w:space="0" w:color="F3537F" w:themeColor="accent6" w:themeTint="98"/>
        </w:tcBorders>
      </w:tcPr>
    </w:tblStylePr>
    <w:tblStylePr w:type="band1Vert">
      <w:tblPr/>
      <w:tcPr>
        <w:tcBorders>
          <w:left w:val="single" w:sz="4" w:space="0" w:color="FFFFFF" w:themeColor="light1"/>
          <w:right w:val="single" w:sz="4" w:space="0" w:color="FFFFFF" w:themeColor="light1"/>
        </w:tcBorders>
        <w:shd w:val="clear" w:color="F3537F" w:themeColor="accent6" w:themeTint="98" w:fill="F3537F"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3537F" w:themeColor="accent6" w:themeTint="98" w:fill="F3537F" w:themeFill="accent6" w:themeFillTint="98"/>
      </w:tcPr>
    </w:tblStylePr>
    <w:tblStylePr w:type="band2Horz">
      <w:tblPr/>
      <w:tcPr>
        <w:tcBorders>
          <w:top w:val="single" w:sz="4" w:space="0" w:color="FFFFFF" w:themeColor="light1"/>
          <w:bottom w:val="single" w:sz="4" w:space="0" w:color="FFFFFF" w:themeColor="light1"/>
        </w:tcBorders>
        <w:shd w:val="clear" w:color="F3537F" w:themeColor="accent6" w:themeTint="98" w:fill="F3537F" w:themeFill="accent6" w:themeFillTint="98"/>
      </w:tcPr>
    </w:tblStylePr>
  </w:style>
  <w:style w:type="table" w:styleId="Listentabelle6farbig">
    <w:name w:val="List Table 6 Colorful"/>
    <w:basedOn w:val="NormaleTabelle"/>
    <w:uiPriority w:val="99"/>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line="240" w:lineRule="auto"/>
    </w:pPr>
    <w:tblPr>
      <w:tblStyleRowBandSize w:val="1"/>
      <w:tblStyleColBandSize w:val="1"/>
      <w:tblBorders>
        <w:top w:val="single" w:sz="4" w:space="0" w:color="0028A5" w:themeColor="accent1"/>
        <w:bottom w:val="single" w:sz="4" w:space="0" w:color="0028A5" w:themeColor="accent1"/>
      </w:tblBorders>
    </w:tblPr>
    <w:tblStylePr w:type="firstRow">
      <w:rPr>
        <w:b/>
        <w:color w:val="001760" w:themeColor="accent1" w:themeShade="95"/>
      </w:rPr>
      <w:tblPr/>
      <w:tcPr>
        <w:tcBorders>
          <w:bottom w:val="single" w:sz="4" w:space="0" w:color="0028A5" w:themeColor="accent1"/>
        </w:tcBorders>
      </w:tcPr>
    </w:tblStylePr>
    <w:tblStylePr w:type="lastRow">
      <w:rPr>
        <w:b/>
        <w:color w:val="001760" w:themeColor="accent1" w:themeShade="95"/>
      </w:rPr>
      <w:tblPr/>
      <w:tcPr>
        <w:tcBorders>
          <w:top w:val="single" w:sz="4" w:space="0" w:color="0028A5" w:themeColor="accent1"/>
        </w:tcBorders>
      </w:tcPr>
    </w:tblStylePr>
    <w:tblStylePr w:type="firstCol">
      <w:rPr>
        <w:b/>
        <w:color w:val="001760" w:themeColor="accent1" w:themeShade="95"/>
      </w:rPr>
    </w:tblStylePr>
    <w:tblStylePr w:type="lastCol">
      <w:rPr>
        <w:b/>
        <w:color w:val="001760" w:themeColor="accent1" w:themeShade="95"/>
      </w:rPr>
    </w:tblStylePr>
    <w:tblStylePr w:type="band1Vert">
      <w:tblPr/>
      <w:tcPr>
        <w:shd w:val="clear" w:color="A8BDFF" w:themeColor="accent1" w:themeTint="40" w:fill="A8BDFF" w:themeFill="accent1" w:themeFillTint="40"/>
      </w:tcPr>
    </w:tblStylePr>
    <w:tblStylePr w:type="band1Horz">
      <w:rPr>
        <w:rFonts w:ascii="Arial" w:hAnsi="Arial"/>
        <w:color w:val="001760" w:themeColor="accent1" w:themeShade="95"/>
        <w:sz w:val="22"/>
      </w:rPr>
      <w:tblPr/>
      <w:tcPr>
        <w:shd w:val="clear" w:color="A8BDFF" w:themeColor="accent1" w:themeTint="40" w:fill="A8BDFF" w:themeFill="accent1" w:themeFillTint="40"/>
      </w:tcPr>
    </w:tblStylePr>
    <w:tblStylePr w:type="band2Horz">
      <w:rPr>
        <w:rFonts w:ascii="Arial" w:hAnsi="Arial"/>
        <w:color w:val="001760" w:themeColor="accent1" w:themeShade="95"/>
        <w:sz w:val="22"/>
      </w:rPr>
    </w:tblStylePr>
  </w:style>
  <w:style w:type="table" w:customStyle="1" w:styleId="ListTable6Colorful-Accent2">
    <w:name w:val="List Table 6 Colorful - Accent 2"/>
    <w:basedOn w:val="NormaleTabelle"/>
    <w:uiPriority w:val="99"/>
    <w:pPr>
      <w:spacing w:line="240" w:lineRule="auto"/>
    </w:pPr>
    <w:tblPr>
      <w:tblStyleRowBandSize w:val="1"/>
      <w:tblStyleColBandSize w:val="1"/>
      <w:tblBorders>
        <w:top w:val="single" w:sz="4" w:space="0" w:color="93DEEE" w:themeColor="accent2" w:themeTint="97"/>
        <w:bottom w:val="single" w:sz="4" w:space="0" w:color="93DEEE" w:themeColor="accent2" w:themeTint="97"/>
      </w:tblBorders>
    </w:tblPr>
    <w:tblStylePr w:type="firstRow">
      <w:rPr>
        <w:b/>
        <w:color w:val="93DEEE" w:themeColor="accent2" w:themeTint="97" w:themeShade="95"/>
      </w:rPr>
      <w:tblPr/>
      <w:tcPr>
        <w:tcBorders>
          <w:bottom w:val="single" w:sz="4" w:space="0" w:color="93DEEE" w:themeColor="accent2" w:themeTint="97"/>
        </w:tcBorders>
      </w:tcPr>
    </w:tblStylePr>
    <w:tblStylePr w:type="lastRow">
      <w:rPr>
        <w:b/>
        <w:color w:val="93DEEE" w:themeColor="accent2" w:themeTint="97" w:themeShade="95"/>
      </w:rPr>
      <w:tblPr/>
      <w:tcPr>
        <w:tcBorders>
          <w:top w:val="single" w:sz="4" w:space="0" w:color="93DEEE" w:themeColor="accent2" w:themeTint="97"/>
        </w:tcBorders>
      </w:tcPr>
    </w:tblStylePr>
    <w:tblStylePr w:type="firstCol">
      <w:rPr>
        <w:b/>
        <w:color w:val="93DEEE" w:themeColor="accent2" w:themeTint="97" w:themeShade="95"/>
      </w:rPr>
    </w:tblStylePr>
    <w:tblStylePr w:type="lastCol">
      <w:rPr>
        <w:b/>
        <w:color w:val="93DEEE" w:themeColor="accent2" w:themeTint="97" w:themeShade="95"/>
      </w:rPr>
    </w:tblStylePr>
    <w:tblStylePr w:type="band1Vert">
      <w:tblPr/>
      <w:tcPr>
        <w:shd w:val="clear" w:color="D1F1F8" w:themeColor="accent2" w:themeTint="40" w:fill="D1F1F8" w:themeFill="accent2" w:themeFillTint="40"/>
      </w:tcPr>
    </w:tblStylePr>
    <w:tblStylePr w:type="band1Horz">
      <w:rPr>
        <w:rFonts w:ascii="Arial" w:hAnsi="Arial"/>
        <w:color w:val="93DEEE" w:themeColor="accent2" w:themeTint="97" w:themeShade="95"/>
        <w:sz w:val="22"/>
      </w:rPr>
      <w:tblPr/>
      <w:tcPr>
        <w:shd w:val="clear" w:color="D1F1F8" w:themeColor="accent2" w:themeTint="40" w:fill="D1F1F8" w:themeFill="accent2" w:themeFillTint="40"/>
      </w:tcPr>
    </w:tblStylePr>
    <w:tblStylePr w:type="band2Horz">
      <w:rPr>
        <w:rFonts w:ascii="Arial" w:hAnsi="Arial"/>
        <w:color w:val="93DEEE" w:themeColor="accent2" w:themeTint="97" w:themeShade="95"/>
        <w:sz w:val="22"/>
      </w:rPr>
    </w:tblStylePr>
  </w:style>
  <w:style w:type="table" w:customStyle="1" w:styleId="ListTable6Colorful-Accent3">
    <w:name w:val="List Table 6 Colorful - Accent 3"/>
    <w:basedOn w:val="NormaleTabelle"/>
    <w:uiPriority w:val="99"/>
    <w:pPr>
      <w:spacing w:line="240" w:lineRule="auto"/>
    </w:pPr>
    <w:tblPr>
      <w:tblStyleRowBandSize w:val="1"/>
      <w:tblStyleColBandSize w:val="1"/>
      <w:tblBorders>
        <w:top w:val="single" w:sz="4" w:space="0" w:color="C8E485" w:themeColor="accent3" w:themeTint="98"/>
        <w:bottom w:val="single" w:sz="4" w:space="0" w:color="C8E485" w:themeColor="accent3" w:themeTint="98"/>
      </w:tblBorders>
    </w:tblPr>
    <w:tblStylePr w:type="firstRow">
      <w:rPr>
        <w:b/>
        <w:color w:val="C8E485" w:themeColor="accent3" w:themeTint="98" w:themeShade="95"/>
      </w:rPr>
      <w:tblPr/>
      <w:tcPr>
        <w:tcBorders>
          <w:bottom w:val="single" w:sz="4" w:space="0" w:color="C8E485" w:themeColor="accent3" w:themeTint="98"/>
        </w:tcBorders>
      </w:tcPr>
    </w:tblStylePr>
    <w:tblStylePr w:type="lastRow">
      <w:rPr>
        <w:b/>
        <w:color w:val="C8E485" w:themeColor="accent3" w:themeTint="98" w:themeShade="95"/>
      </w:rPr>
      <w:tblPr/>
      <w:tcPr>
        <w:tcBorders>
          <w:top w:val="single" w:sz="4" w:space="0" w:color="C8E485" w:themeColor="accent3" w:themeTint="98"/>
        </w:tcBorders>
      </w:tcPr>
    </w:tblStylePr>
    <w:tblStylePr w:type="firstCol">
      <w:rPr>
        <w:b/>
        <w:color w:val="C8E485" w:themeColor="accent3" w:themeTint="98" w:themeShade="95"/>
      </w:rPr>
    </w:tblStylePr>
    <w:tblStylePr w:type="lastCol">
      <w:rPr>
        <w:b/>
        <w:color w:val="C8E485" w:themeColor="accent3" w:themeTint="98" w:themeShade="95"/>
      </w:rPr>
    </w:tblStylePr>
    <w:tblStylePr w:type="band1Vert">
      <w:tblPr/>
      <w:tcPr>
        <w:shd w:val="clear" w:color="E8F3CB" w:themeColor="accent3" w:themeTint="40" w:fill="E8F3CB" w:themeFill="accent3" w:themeFillTint="40"/>
      </w:tcPr>
    </w:tblStylePr>
    <w:tblStylePr w:type="band1Horz">
      <w:rPr>
        <w:rFonts w:ascii="Arial" w:hAnsi="Arial"/>
        <w:color w:val="C8E485" w:themeColor="accent3" w:themeTint="98" w:themeShade="95"/>
        <w:sz w:val="22"/>
      </w:rPr>
      <w:tblPr/>
      <w:tcPr>
        <w:shd w:val="clear" w:color="E8F3CB" w:themeColor="accent3" w:themeTint="40" w:fill="E8F3CB" w:themeFill="accent3" w:themeFillTint="40"/>
      </w:tcPr>
    </w:tblStylePr>
    <w:tblStylePr w:type="band2Horz">
      <w:rPr>
        <w:rFonts w:ascii="Arial" w:hAnsi="Arial"/>
        <w:color w:val="C8E485" w:themeColor="accent3" w:themeTint="98" w:themeShade="95"/>
        <w:sz w:val="22"/>
      </w:rPr>
    </w:tblStylePr>
  </w:style>
  <w:style w:type="table" w:customStyle="1" w:styleId="ListTable6Colorful-Accent4">
    <w:name w:val="List Table 6 Colorful - Accent 4"/>
    <w:basedOn w:val="NormaleTabelle"/>
    <w:uiPriority w:val="99"/>
    <w:pPr>
      <w:spacing w:line="240" w:lineRule="auto"/>
    </w:pPr>
    <w:tblPr>
      <w:tblStyleRowBandSize w:val="1"/>
      <w:tblStyleColBandSize w:val="1"/>
      <w:tblBorders>
        <w:top w:val="single" w:sz="4" w:space="0" w:color="FFDD8E" w:themeColor="accent4" w:themeTint="9A"/>
        <w:bottom w:val="single" w:sz="4" w:space="0" w:color="FFDD8E" w:themeColor="accent4" w:themeTint="9A"/>
      </w:tblBorders>
    </w:tblPr>
    <w:tblStylePr w:type="firstRow">
      <w:rPr>
        <w:b/>
        <w:color w:val="FFDD8E" w:themeColor="accent4" w:themeTint="9A" w:themeShade="95"/>
      </w:rPr>
      <w:tblPr/>
      <w:tcPr>
        <w:tcBorders>
          <w:bottom w:val="single" w:sz="4" w:space="0" w:color="FFDD8E" w:themeColor="accent4" w:themeTint="9A"/>
        </w:tcBorders>
      </w:tcPr>
    </w:tblStylePr>
    <w:tblStylePr w:type="lastRow">
      <w:rPr>
        <w:b/>
        <w:color w:val="FFDD8E" w:themeColor="accent4" w:themeTint="9A" w:themeShade="95"/>
      </w:rPr>
      <w:tblPr/>
      <w:tcPr>
        <w:tcBorders>
          <w:top w:val="single" w:sz="4" w:space="0" w:color="FFDD8E" w:themeColor="accent4" w:themeTint="9A"/>
        </w:tcBorders>
      </w:tcPr>
    </w:tblStylePr>
    <w:tblStylePr w:type="firstCol">
      <w:rPr>
        <w:b/>
        <w:color w:val="FFDD8E" w:themeColor="accent4" w:themeTint="9A" w:themeShade="95"/>
      </w:rPr>
    </w:tblStylePr>
    <w:tblStylePr w:type="lastCol">
      <w:rPr>
        <w:b/>
        <w:color w:val="FFDD8E" w:themeColor="accent4" w:themeTint="9A" w:themeShade="95"/>
      </w:rPr>
    </w:tblStylePr>
    <w:tblStylePr w:type="band1Vert">
      <w:tblPr/>
      <w:tcPr>
        <w:shd w:val="clear" w:color="FFF0D0" w:themeColor="accent4" w:themeTint="40" w:fill="FFF0D0" w:themeFill="accent4" w:themeFillTint="40"/>
      </w:tcPr>
    </w:tblStylePr>
    <w:tblStylePr w:type="band1Horz">
      <w:rPr>
        <w:rFonts w:ascii="Arial" w:hAnsi="Arial"/>
        <w:color w:val="FFDD8E" w:themeColor="accent4" w:themeTint="9A" w:themeShade="95"/>
        <w:sz w:val="22"/>
      </w:rPr>
      <w:tblPr/>
      <w:tcPr>
        <w:shd w:val="clear" w:color="FFF0D0" w:themeColor="accent4" w:themeTint="40" w:fill="FFF0D0" w:themeFill="accent4" w:themeFillTint="40"/>
      </w:tcPr>
    </w:tblStylePr>
    <w:tblStylePr w:type="band2Horz">
      <w:rPr>
        <w:rFonts w:ascii="Arial" w:hAnsi="Arial"/>
        <w:color w:val="FFDD8E" w:themeColor="accent4" w:themeTint="9A" w:themeShade="95"/>
        <w:sz w:val="22"/>
      </w:rPr>
    </w:tblStylePr>
  </w:style>
  <w:style w:type="table" w:customStyle="1" w:styleId="ListTable6Colorful-Accent5">
    <w:name w:val="List Table 6 Colorful - Accent 5"/>
    <w:basedOn w:val="NormaleTabelle"/>
    <w:uiPriority w:val="99"/>
    <w:pPr>
      <w:spacing w:line="240" w:lineRule="auto"/>
    </w:pPr>
    <w:tblPr>
      <w:tblStyleRowBandSize w:val="1"/>
      <w:tblStyleColBandSize w:val="1"/>
      <w:tblBorders>
        <w:top w:val="single" w:sz="4" w:space="0" w:color="FD9265" w:themeColor="accent5" w:themeTint="9A"/>
        <w:bottom w:val="single" w:sz="4" w:space="0" w:color="FD9265" w:themeColor="accent5" w:themeTint="9A"/>
      </w:tblBorders>
    </w:tblPr>
    <w:tblStylePr w:type="firstRow">
      <w:rPr>
        <w:b/>
        <w:color w:val="FD9265" w:themeColor="accent5" w:themeTint="9A" w:themeShade="95"/>
      </w:rPr>
      <w:tblPr/>
      <w:tcPr>
        <w:tcBorders>
          <w:bottom w:val="single" w:sz="4" w:space="0" w:color="FD9265" w:themeColor="accent5" w:themeTint="9A"/>
        </w:tcBorders>
      </w:tcPr>
    </w:tblStylePr>
    <w:tblStylePr w:type="lastRow">
      <w:rPr>
        <w:b/>
        <w:color w:val="FD9265" w:themeColor="accent5" w:themeTint="9A" w:themeShade="95"/>
      </w:rPr>
      <w:tblPr/>
      <w:tcPr>
        <w:tcBorders>
          <w:top w:val="single" w:sz="4" w:space="0" w:color="FD9265" w:themeColor="accent5" w:themeTint="9A"/>
        </w:tcBorders>
      </w:tcPr>
    </w:tblStylePr>
    <w:tblStylePr w:type="firstCol">
      <w:rPr>
        <w:b/>
        <w:color w:val="FD9265" w:themeColor="accent5" w:themeTint="9A" w:themeShade="95"/>
      </w:rPr>
    </w:tblStylePr>
    <w:tblStylePr w:type="lastCol">
      <w:rPr>
        <w:b/>
        <w:color w:val="FD9265" w:themeColor="accent5" w:themeTint="9A" w:themeShade="95"/>
      </w:rPr>
    </w:tblStylePr>
    <w:tblStylePr w:type="band1Vert">
      <w:tblPr/>
      <w:tcPr>
        <w:shd w:val="clear" w:color="FED1BF" w:themeColor="accent5" w:themeTint="40" w:fill="FED1BF" w:themeFill="accent5" w:themeFillTint="40"/>
      </w:tcPr>
    </w:tblStylePr>
    <w:tblStylePr w:type="band1Horz">
      <w:rPr>
        <w:rFonts w:ascii="Arial" w:hAnsi="Arial"/>
        <w:color w:val="FD9265" w:themeColor="accent5" w:themeTint="9A" w:themeShade="95"/>
        <w:sz w:val="22"/>
      </w:rPr>
      <w:tblPr/>
      <w:tcPr>
        <w:shd w:val="clear" w:color="FED1BF" w:themeColor="accent5" w:themeTint="40" w:fill="FED1BF" w:themeFill="accent5" w:themeFillTint="40"/>
      </w:tcPr>
    </w:tblStylePr>
    <w:tblStylePr w:type="band2Horz">
      <w:rPr>
        <w:rFonts w:ascii="Arial" w:hAnsi="Arial"/>
        <w:color w:val="FD9265" w:themeColor="accent5" w:themeTint="9A" w:themeShade="95"/>
        <w:sz w:val="22"/>
      </w:rPr>
    </w:tblStylePr>
  </w:style>
  <w:style w:type="table" w:customStyle="1" w:styleId="ListTable6Colorful-Accent6">
    <w:name w:val="List Table 6 Colorful - Accent 6"/>
    <w:basedOn w:val="NormaleTabelle"/>
    <w:uiPriority w:val="99"/>
    <w:pPr>
      <w:spacing w:line="240" w:lineRule="auto"/>
    </w:pPr>
    <w:tblPr>
      <w:tblStyleRowBandSize w:val="1"/>
      <w:tblStyleColBandSize w:val="1"/>
      <w:tblBorders>
        <w:top w:val="single" w:sz="4" w:space="0" w:color="F3537F" w:themeColor="accent6" w:themeTint="98"/>
        <w:bottom w:val="single" w:sz="4" w:space="0" w:color="F3537F" w:themeColor="accent6" w:themeTint="98"/>
      </w:tblBorders>
    </w:tblPr>
    <w:tblStylePr w:type="firstRow">
      <w:rPr>
        <w:b/>
        <w:color w:val="F3537F" w:themeColor="accent6" w:themeTint="98" w:themeShade="95"/>
      </w:rPr>
      <w:tblPr/>
      <w:tcPr>
        <w:tcBorders>
          <w:bottom w:val="single" w:sz="4" w:space="0" w:color="F3537F" w:themeColor="accent6" w:themeTint="98"/>
        </w:tcBorders>
      </w:tcPr>
    </w:tblStylePr>
    <w:tblStylePr w:type="lastRow">
      <w:rPr>
        <w:b/>
        <w:color w:val="F3537F" w:themeColor="accent6" w:themeTint="98" w:themeShade="95"/>
      </w:rPr>
      <w:tblPr/>
      <w:tcPr>
        <w:tcBorders>
          <w:top w:val="single" w:sz="4" w:space="0" w:color="F3537F" w:themeColor="accent6" w:themeTint="98"/>
        </w:tcBorders>
      </w:tcPr>
    </w:tblStylePr>
    <w:tblStylePr w:type="firstCol">
      <w:rPr>
        <w:b/>
        <w:color w:val="F3537F" w:themeColor="accent6" w:themeTint="98" w:themeShade="95"/>
      </w:rPr>
    </w:tblStylePr>
    <w:tblStylePr w:type="lastCol">
      <w:rPr>
        <w:b/>
        <w:color w:val="F3537F" w:themeColor="accent6" w:themeTint="98" w:themeShade="95"/>
      </w:rPr>
    </w:tblStylePr>
    <w:tblStylePr w:type="band1Vert">
      <w:tblPr/>
      <w:tcPr>
        <w:shd w:val="clear" w:color="FAB6C9" w:themeColor="accent6" w:themeTint="40" w:fill="FAB6C9" w:themeFill="accent6" w:themeFillTint="40"/>
      </w:tcPr>
    </w:tblStylePr>
    <w:tblStylePr w:type="band1Horz">
      <w:rPr>
        <w:rFonts w:ascii="Arial" w:hAnsi="Arial"/>
        <w:color w:val="F3537F" w:themeColor="accent6" w:themeTint="98" w:themeShade="95"/>
        <w:sz w:val="22"/>
      </w:rPr>
      <w:tblPr/>
      <w:tcPr>
        <w:shd w:val="clear" w:color="FAB6C9" w:themeColor="accent6" w:themeTint="40" w:fill="FAB6C9" w:themeFill="accent6" w:themeFillTint="40"/>
      </w:tcPr>
    </w:tblStylePr>
    <w:tblStylePr w:type="band2Horz">
      <w:rPr>
        <w:rFonts w:ascii="Arial" w:hAnsi="Arial"/>
        <w:color w:val="F3537F" w:themeColor="accent6" w:themeTint="98" w:themeShade="95"/>
        <w:sz w:val="22"/>
      </w:rPr>
    </w:tblStylePr>
  </w:style>
  <w:style w:type="table" w:styleId="Listentabelle7farbig">
    <w:name w:val="List Table 7 Colorful"/>
    <w:basedOn w:val="NormaleTabelle"/>
    <w:uiPriority w:val="99"/>
    <w:pPr>
      <w:spacing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line="240" w:lineRule="auto"/>
    </w:pPr>
    <w:tblPr>
      <w:tblStyleRowBandSize w:val="1"/>
      <w:tblStyleColBandSize w:val="1"/>
      <w:tblBorders>
        <w:right w:val="single" w:sz="4" w:space="0" w:color="0028A5" w:themeColor="accent1"/>
      </w:tblBorders>
    </w:tblPr>
    <w:tblStylePr w:type="firstRow">
      <w:rPr>
        <w:rFonts w:ascii="Arial" w:hAnsi="Arial"/>
        <w:i/>
        <w:color w:val="001760" w:themeColor="accent1" w:themeShade="95"/>
        <w:sz w:val="22"/>
      </w:rPr>
      <w:tblPr/>
      <w:tcPr>
        <w:tcBorders>
          <w:top w:val="none" w:sz="0" w:space="0" w:color="auto"/>
          <w:left w:val="none" w:sz="0" w:space="0" w:color="auto"/>
          <w:bottom w:val="single" w:sz="4" w:space="0" w:color="0028A5" w:themeColor="accent1"/>
          <w:right w:val="none" w:sz="0" w:space="0" w:color="auto"/>
        </w:tcBorders>
        <w:shd w:val="clear" w:color="FFFFFF" w:themeColor="light1" w:fill="FFFFFF" w:themeFill="light1"/>
      </w:tcPr>
    </w:tblStylePr>
    <w:tblStylePr w:type="lastRow">
      <w:rPr>
        <w:rFonts w:ascii="Arial" w:hAnsi="Arial"/>
        <w:i/>
        <w:color w:val="001760" w:themeColor="accent1" w:themeShade="95"/>
        <w:sz w:val="22"/>
      </w:rPr>
      <w:tblPr/>
      <w:tcPr>
        <w:tcBorders>
          <w:top w:val="single" w:sz="4" w:space="0" w:color="0028A5"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001760" w:themeColor="accent1" w:themeShade="95"/>
        <w:sz w:val="22"/>
      </w:rPr>
      <w:tblPr/>
      <w:tcPr>
        <w:tcBorders>
          <w:top w:val="none" w:sz="0" w:space="0" w:color="auto"/>
          <w:left w:val="none" w:sz="0" w:space="0" w:color="auto"/>
          <w:bottom w:val="none" w:sz="0" w:space="0" w:color="auto"/>
          <w:right w:val="single" w:sz="4" w:space="0" w:color="0028A5" w:themeColor="accent1"/>
        </w:tcBorders>
        <w:shd w:val="clear" w:color="FFFFFF" w:fill="auto"/>
      </w:tcPr>
    </w:tblStylePr>
    <w:tblStylePr w:type="lastCol">
      <w:rPr>
        <w:rFonts w:ascii="Arial" w:hAnsi="Arial"/>
        <w:i/>
        <w:color w:val="001760" w:themeColor="accent1" w:themeShade="95"/>
        <w:sz w:val="22"/>
      </w:rPr>
      <w:tblPr/>
      <w:tcPr>
        <w:tcBorders>
          <w:top w:val="none" w:sz="0" w:space="0" w:color="auto"/>
          <w:left w:val="single" w:sz="4" w:space="0" w:color="0028A5" w:themeColor="accent1"/>
          <w:bottom w:val="none" w:sz="0" w:space="0" w:color="auto"/>
          <w:right w:val="none" w:sz="0" w:space="0" w:color="auto"/>
        </w:tcBorders>
        <w:shd w:val="clear" w:color="FFFFFF" w:fill="auto"/>
      </w:tcPr>
    </w:tblStylePr>
    <w:tblStylePr w:type="band1Vert">
      <w:tblPr/>
      <w:tcPr>
        <w:shd w:val="clear" w:color="A8BDFF" w:themeColor="accent1" w:themeTint="40" w:fill="A8BDFF" w:themeFill="accent1" w:themeFillTint="40"/>
      </w:tcPr>
    </w:tblStylePr>
    <w:tblStylePr w:type="band1Horz">
      <w:rPr>
        <w:rFonts w:ascii="Arial" w:hAnsi="Arial"/>
        <w:color w:val="001760" w:themeColor="accent1" w:themeShade="95"/>
        <w:sz w:val="22"/>
      </w:rPr>
      <w:tblPr/>
      <w:tcPr>
        <w:shd w:val="clear" w:color="A8BDFF" w:themeColor="accent1" w:themeTint="40" w:fill="A8BDFF" w:themeFill="accent1" w:themeFillTint="40"/>
      </w:tcPr>
    </w:tblStylePr>
    <w:tblStylePr w:type="band2Horz">
      <w:rPr>
        <w:rFonts w:ascii="Arial" w:hAnsi="Arial"/>
        <w:color w:val="001760" w:themeColor="accent1" w:themeShade="95"/>
        <w:sz w:val="22"/>
      </w:rPr>
    </w:tblStylePr>
  </w:style>
  <w:style w:type="table" w:customStyle="1" w:styleId="ListTable7Colorful-Accent2">
    <w:name w:val="List Table 7 Colorful - Accent 2"/>
    <w:basedOn w:val="NormaleTabelle"/>
    <w:uiPriority w:val="99"/>
    <w:pPr>
      <w:spacing w:line="240" w:lineRule="auto"/>
    </w:pPr>
    <w:tblPr>
      <w:tblStyleRowBandSize w:val="1"/>
      <w:tblStyleColBandSize w:val="1"/>
      <w:tblBorders>
        <w:right w:val="single" w:sz="4" w:space="0" w:color="93DEEE" w:themeColor="accent2" w:themeTint="97"/>
      </w:tblBorders>
    </w:tblPr>
    <w:tblStylePr w:type="firstRow">
      <w:rPr>
        <w:rFonts w:ascii="Arial" w:hAnsi="Arial"/>
        <w:i/>
        <w:color w:val="93DEEE" w:themeColor="accent2" w:themeTint="97" w:themeShade="95"/>
        <w:sz w:val="22"/>
      </w:rPr>
      <w:tblPr/>
      <w:tcPr>
        <w:tcBorders>
          <w:top w:val="none" w:sz="0" w:space="0" w:color="auto"/>
          <w:left w:val="none" w:sz="0" w:space="0" w:color="auto"/>
          <w:bottom w:val="single" w:sz="4" w:space="0" w:color="93DEEE" w:themeColor="accent2" w:themeTint="97"/>
          <w:right w:val="none" w:sz="0" w:space="0" w:color="auto"/>
        </w:tcBorders>
        <w:shd w:val="clear" w:color="FFFFFF" w:themeColor="light1" w:fill="FFFFFF" w:themeFill="light1"/>
      </w:tcPr>
    </w:tblStylePr>
    <w:tblStylePr w:type="lastRow">
      <w:rPr>
        <w:rFonts w:ascii="Arial" w:hAnsi="Arial"/>
        <w:i/>
        <w:color w:val="93DEEE" w:themeColor="accent2" w:themeTint="97" w:themeShade="95"/>
        <w:sz w:val="22"/>
      </w:rPr>
      <w:tblPr/>
      <w:tcPr>
        <w:tcBorders>
          <w:top w:val="single" w:sz="4" w:space="0" w:color="93DEEE"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3DEEE" w:themeColor="accent2" w:themeTint="97" w:themeShade="95"/>
        <w:sz w:val="22"/>
      </w:rPr>
      <w:tblPr/>
      <w:tcPr>
        <w:tcBorders>
          <w:top w:val="none" w:sz="0" w:space="0" w:color="auto"/>
          <w:left w:val="none" w:sz="0" w:space="0" w:color="auto"/>
          <w:bottom w:val="none" w:sz="0" w:space="0" w:color="auto"/>
          <w:right w:val="single" w:sz="4" w:space="0" w:color="93DEEE" w:themeColor="accent2" w:themeTint="97"/>
        </w:tcBorders>
        <w:shd w:val="clear" w:color="FFFFFF" w:fill="auto"/>
      </w:tcPr>
    </w:tblStylePr>
    <w:tblStylePr w:type="lastCol">
      <w:rPr>
        <w:rFonts w:ascii="Arial" w:hAnsi="Arial"/>
        <w:i/>
        <w:color w:val="93DEEE" w:themeColor="accent2" w:themeTint="97" w:themeShade="95"/>
        <w:sz w:val="22"/>
      </w:rPr>
      <w:tblPr/>
      <w:tcPr>
        <w:tcBorders>
          <w:top w:val="none" w:sz="0" w:space="0" w:color="auto"/>
          <w:left w:val="single" w:sz="4" w:space="0" w:color="93DEEE" w:themeColor="accent2" w:themeTint="97"/>
          <w:bottom w:val="none" w:sz="0" w:space="0" w:color="auto"/>
          <w:right w:val="none" w:sz="0" w:space="0" w:color="auto"/>
        </w:tcBorders>
        <w:shd w:val="clear" w:color="FFFFFF" w:fill="auto"/>
      </w:tcPr>
    </w:tblStylePr>
    <w:tblStylePr w:type="band1Vert">
      <w:tblPr/>
      <w:tcPr>
        <w:shd w:val="clear" w:color="D1F1F8" w:themeColor="accent2" w:themeTint="40" w:fill="D1F1F8" w:themeFill="accent2" w:themeFillTint="40"/>
      </w:tcPr>
    </w:tblStylePr>
    <w:tblStylePr w:type="band1Horz">
      <w:rPr>
        <w:rFonts w:ascii="Arial" w:hAnsi="Arial"/>
        <w:color w:val="93DEEE" w:themeColor="accent2" w:themeTint="97" w:themeShade="95"/>
        <w:sz w:val="22"/>
      </w:rPr>
      <w:tblPr/>
      <w:tcPr>
        <w:shd w:val="clear" w:color="D1F1F8" w:themeColor="accent2" w:themeTint="40" w:fill="D1F1F8" w:themeFill="accent2" w:themeFillTint="40"/>
      </w:tcPr>
    </w:tblStylePr>
    <w:tblStylePr w:type="band2Horz">
      <w:rPr>
        <w:rFonts w:ascii="Arial" w:hAnsi="Arial"/>
        <w:color w:val="93DEEE" w:themeColor="accent2" w:themeTint="97" w:themeShade="95"/>
        <w:sz w:val="22"/>
      </w:rPr>
    </w:tblStylePr>
  </w:style>
  <w:style w:type="table" w:customStyle="1" w:styleId="ListTable7Colorful-Accent3">
    <w:name w:val="List Table 7 Colorful - Accent 3"/>
    <w:basedOn w:val="NormaleTabelle"/>
    <w:uiPriority w:val="99"/>
    <w:pPr>
      <w:spacing w:line="240" w:lineRule="auto"/>
    </w:pPr>
    <w:tblPr>
      <w:tblStyleRowBandSize w:val="1"/>
      <w:tblStyleColBandSize w:val="1"/>
      <w:tblBorders>
        <w:right w:val="single" w:sz="4" w:space="0" w:color="C8E485" w:themeColor="accent3" w:themeTint="98"/>
      </w:tblBorders>
    </w:tblPr>
    <w:tblStylePr w:type="firstRow">
      <w:rPr>
        <w:rFonts w:ascii="Arial" w:hAnsi="Arial"/>
        <w:i/>
        <w:color w:val="C8E485" w:themeColor="accent3" w:themeTint="98" w:themeShade="95"/>
        <w:sz w:val="22"/>
      </w:rPr>
      <w:tblPr/>
      <w:tcPr>
        <w:tcBorders>
          <w:top w:val="none" w:sz="0" w:space="0" w:color="auto"/>
          <w:left w:val="none" w:sz="0" w:space="0" w:color="auto"/>
          <w:bottom w:val="single" w:sz="4" w:space="0" w:color="C8E485" w:themeColor="accent3" w:themeTint="98"/>
          <w:right w:val="none" w:sz="0" w:space="0" w:color="auto"/>
        </w:tcBorders>
        <w:shd w:val="clear" w:color="FFFFFF" w:themeColor="light1" w:fill="FFFFFF" w:themeFill="light1"/>
      </w:tcPr>
    </w:tblStylePr>
    <w:tblStylePr w:type="lastRow">
      <w:rPr>
        <w:rFonts w:ascii="Arial" w:hAnsi="Arial"/>
        <w:i/>
        <w:color w:val="C8E485" w:themeColor="accent3" w:themeTint="98" w:themeShade="95"/>
        <w:sz w:val="22"/>
      </w:rPr>
      <w:tblPr/>
      <w:tcPr>
        <w:tcBorders>
          <w:top w:val="single" w:sz="4" w:space="0" w:color="C8E485"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8E485" w:themeColor="accent3" w:themeTint="98" w:themeShade="95"/>
        <w:sz w:val="22"/>
      </w:rPr>
      <w:tblPr/>
      <w:tcPr>
        <w:tcBorders>
          <w:top w:val="none" w:sz="0" w:space="0" w:color="auto"/>
          <w:left w:val="none" w:sz="0" w:space="0" w:color="auto"/>
          <w:bottom w:val="none" w:sz="0" w:space="0" w:color="auto"/>
          <w:right w:val="single" w:sz="4" w:space="0" w:color="C8E485" w:themeColor="accent3" w:themeTint="98"/>
        </w:tcBorders>
        <w:shd w:val="clear" w:color="FFFFFF" w:fill="auto"/>
      </w:tcPr>
    </w:tblStylePr>
    <w:tblStylePr w:type="lastCol">
      <w:rPr>
        <w:rFonts w:ascii="Arial" w:hAnsi="Arial"/>
        <w:i/>
        <w:color w:val="C8E485" w:themeColor="accent3" w:themeTint="98" w:themeShade="95"/>
        <w:sz w:val="22"/>
      </w:rPr>
      <w:tblPr/>
      <w:tcPr>
        <w:tcBorders>
          <w:top w:val="none" w:sz="0" w:space="0" w:color="auto"/>
          <w:left w:val="single" w:sz="4" w:space="0" w:color="C8E485" w:themeColor="accent3" w:themeTint="98"/>
          <w:bottom w:val="none" w:sz="0" w:space="0" w:color="auto"/>
          <w:right w:val="none" w:sz="0" w:space="0" w:color="auto"/>
        </w:tcBorders>
        <w:shd w:val="clear" w:color="FFFFFF" w:fill="auto"/>
      </w:tcPr>
    </w:tblStylePr>
    <w:tblStylePr w:type="band1Vert">
      <w:tblPr/>
      <w:tcPr>
        <w:shd w:val="clear" w:color="E8F3CB" w:themeColor="accent3" w:themeTint="40" w:fill="E8F3CB" w:themeFill="accent3" w:themeFillTint="40"/>
      </w:tcPr>
    </w:tblStylePr>
    <w:tblStylePr w:type="band1Horz">
      <w:rPr>
        <w:rFonts w:ascii="Arial" w:hAnsi="Arial"/>
        <w:color w:val="C8E485" w:themeColor="accent3" w:themeTint="98" w:themeShade="95"/>
        <w:sz w:val="22"/>
      </w:rPr>
      <w:tblPr/>
      <w:tcPr>
        <w:shd w:val="clear" w:color="E8F3CB" w:themeColor="accent3" w:themeTint="40" w:fill="E8F3CB" w:themeFill="accent3" w:themeFillTint="40"/>
      </w:tcPr>
    </w:tblStylePr>
    <w:tblStylePr w:type="band2Horz">
      <w:rPr>
        <w:rFonts w:ascii="Arial" w:hAnsi="Arial"/>
        <w:color w:val="C8E485" w:themeColor="accent3" w:themeTint="98" w:themeShade="95"/>
        <w:sz w:val="22"/>
      </w:rPr>
    </w:tblStylePr>
  </w:style>
  <w:style w:type="table" w:customStyle="1" w:styleId="ListTable7Colorful-Accent4">
    <w:name w:val="List Table 7 Colorful - Accent 4"/>
    <w:basedOn w:val="NormaleTabelle"/>
    <w:uiPriority w:val="99"/>
    <w:pPr>
      <w:spacing w:line="240" w:lineRule="auto"/>
    </w:pPr>
    <w:tblPr>
      <w:tblStyleRowBandSize w:val="1"/>
      <w:tblStyleColBandSize w:val="1"/>
      <w:tblBorders>
        <w:right w:val="single" w:sz="4" w:space="0" w:color="FFDD8E" w:themeColor="accent4" w:themeTint="9A"/>
      </w:tblBorders>
    </w:tblPr>
    <w:tblStylePr w:type="firstRow">
      <w:rPr>
        <w:rFonts w:ascii="Arial" w:hAnsi="Arial"/>
        <w:i/>
        <w:color w:val="FFDD8E" w:themeColor="accent4" w:themeTint="9A" w:themeShade="95"/>
        <w:sz w:val="22"/>
      </w:rPr>
      <w:tblPr/>
      <w:tcPr>
        <w:tcBorders>
          <w:top w:val="none" w:sz="0" w:space="0" w:color="auto"/>
          <w:left w:val="none" w:sz="0" w:space="0" w:color="auto"/>
          <w:bottom w:val="single" w:sz="4" w:space="0" w:color="FFDD8E" w:themeColor="accent4" w:themeTint="9A"/>
          <w:right w:val="none" w:sz="0" w:space="0" w:color="auto"/>
        </w:tcBorders>
        <w:shd w:val="clear" w:color="FFFFFF" w:themeColor="light1" w:fill="FFFFFF" w:themeFill="light1"/>
      </w:tcPr>
    </w:tblStylePr>
    <w:tblStylePr w:type="lastRow">
      <w:rPr>
        <w:rFonts w:ascii="Arial" w:hAnsi="Arial"/>
        <w:i/>
        <w:color w:val="FFDD8E" w:themeColor="accent4" w:themeTint="9A" w:themeShade="95"/>
        <w:sz w:val="22"/>
      </w:rPr>
      <w:tblPr/>
      <w:tcPr>
        <w:tcBorders>
          <w:top w:val="single" w:sz="4" w:space="0" w:color="FFDD8E"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D8E" w:themeColor="accent4" w:themeTint="9A" w:themeShade="95"/>
        <w:sz w:val="22"/>
      </w:rPr>
      <w:tblPr/>
      <w:tcPr>
        <w:tcBorders>
          <w:top w:val="none" w:sz="0" w:space="0" w:color="auto"/>
          <w:left w:val="none" w:sz="0" w:space="0" w:color="auto"/>
          <w:bottom w:val="none" w:sz="0" w:space="0" w:color="auto"/>
          <w:right w:val="single" w:sz="4" w:space="0" w:color="FFDD8E" w:themeColor="accent4" w:themeTint="9A"/>
        </w:tcBorders>
        <w:shd w:val="clear" w:color="FFFFFF" w:fill="auto"/>
      </w:tcPr>
    </w:tblStylePr>
    <w:tblStylePr w:type="lastCol">
      <w:rPr>
        <w:rFonts w:ascii="Arial" w:hAnsi="Arial"/>
        <w:i/>
        <w:color w:val="FFDD8E" w:themeColor="accent4" w:themeTint="9A" w:themeShade="95"/>
        <w:sz w:val="22"/>
      </w:rPr>
      <w:tblPr/>
      <w:tcPr>
        <w:tcBorders>
          <w:top w:val="none" w:sz="0" w:space="0" w:color="auto"/>
          <w:left w:val="single" w:sz="4" w:space="0" w:color="FFDD8E" w:themeColor="accent4" w:themeTint="9A"/>
          <w:bottom w:val="none" w:sz="0" w:space="0" w:color="auto"/>
          <w:right w:val="none" w:sz="0" w:space="0" w:color="auto"/>
        </w:tcBorders>
        <w:shd w:val="clear" w:color="FFFFFF" w:fill="auto"/>
      </w:tcPr>
    </w:tblStylePr>
    <w:tblStylePr w:type="band1Vert">
      <w:tblPr/>
      <w:tcPr>
        <w:shd w:val="clear" w:color="FFF0D0" w:themeColor="accent4" w:themeTint="40" w:fill="FFF0D0" w:themeFill="accent4" w:themeFillTint="40"/>
      </w:tcPr>
    </w:tblStylePr>
    <w:tblStylePr w:type="band1Horz">
      <w:rPr>
        <w:rFonts w:ascii="Arial" w:hAnsi="Arial"/>
        <w:color w:val="FFDD8E" w:themeColor="accent4" w:themeTint="9A" w:themeShade="95"/>
        <w:sz w:val="22"/>
      </w:rPr>
      <w:tblPr/>
      <w:tcPr>
        <w:shd w:val="clear" w:color="FFF0D0" w:themeColor="accent4" w:themeTint="40" w:fill="FFF0D0" w:themeFill="accent4" w:themeFillTint="40"/>
      </w:tcPr>
    </w:tblStylePr>
    <w:tblStylePr w:type="band2Horz">
      <w:rPr>
        <w:rFonts w:ascii="Arial" w:hAnsi="Arial"/>
        <w:color w:val="FFDD8E" w:themeColor="accent4" w:themeTint="9A" w:themeShade="95"/>
        <w:sz w:val="22"/>
      </w:rPr>
    </w:tblStylePr>
  </w:style>
  <w:style w:type="table" w:customStyle="1" w:styleId="ListTable7Colorful-Accent5">
    <w:name w:val="List Table 7 Colorful - Accent 5"/>
    <w:basedOn w:val="NormaleTabelle"/>
    <w:uiPriority w:val="99"/>
    <w:pPr>
      <w:spacing w:line="240" w:lineRule="auto"/>
    </w:pPr>
    <w:tblPr>
      <w:tblStyleRowBandSize w:val="1"/>
      <w:tblStyleColBandSize w:val="1"/>
      <w:tblBorders>
        <w:right w:val="single" w:sz="4" w:space="0" w:color="FD9265" w:themeColor="accent5" w:themeTint="9A"/>
      </w:tblBorders>
    </w:tblPr>
    <w:tblStylePr w:type="firstRow">
      <w:rPr>
        <w:rFonts w:ascii="Arial" w:hAnsi="Arial"/>
        <w:i/>
        <w:color w:val="FD9265" w:themeColor="accent5" w:themeTint="9A" w:themeShade="95"/>
        <w:sz w:val="22"/>
      </w:rPr>
      <w:tblPr/>
      <w:tcPr>
        <w:tcBorders>
          <w:top w:val="none" w:sz="0" w:space="0" w:color="auto"/>
          <w:left w:val="none" w:sz="0" w:space="0" w:color="auto"/>
          <w:bottom w:val="single" w:sz="4" w:space="0" w:color="FD9265" w:themeColor="accent5" w:themeTint="9A"/>
          <w:right w:val="none" w:sz="0" w:space="0" w:color="auto"/>
        </w:tcBorders>
        <w:shd w:val="clear" w:color="FFFFFF" w:themeColor="light1" w:fill="FFFFFF" w:themeFill="light1"/>
      </w:tcPr>
    </w:tblStylePr>
    <w:tblStylePr w:type="lastRow">
      <w:rPr>
        <w:rFonts w:ascii="Arial" w:hAnsi="Arial"/>
        <w:i/>
        <w:color w:val="FD9265" w:themeColor="accent5" w:themeTint="9A" w:themeShade="95"/>
        <w:sz w:val="22"/>
      </w:rPr>
      <w:tblPr/>
      <w:tcPr>
        <w:tcBorders>
          <w:top w:val="single" w:sz="4" w:space="0" w:color="FD9265"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D9265" w:themeColor="accent5" w:themeTint="9A" w:themeShade="95"/>
        <w:sz w:val="22"/>
      </w:rPr>
      <w:tblPr/>
      <w:tcPr>
        <w:tcBorders>
          <w:top w:val="none" w:sz="0" w:space="0" w:color="auto"/>
          <w:left w:val="none" w:sz="0" w:space="0" w:color="auto"/>
          <w:bottom w:val="none" w:sz="0" w:space="0" w:color="auto"/>
          <w:right w:val="single" w:sz="4" w:space="0" w:color="FD9265" w:themeColor="accent5" w:themeTint="9A"/>
        </w:tcBorders>
        <w:shd w:val="clear" w:color="FFFFFF" w:fill="auto"/>
      </w:tcPr>
    </w:tblStylePr>
    <w:tblStylePr w:type="lastCol">
      <w:rPr>
        <w:rFonts w:ascii="Arial" w:hAnsi="Arial"/>
        <w:i/>
        <w:color w:val="FD9265" w:themeColor="accent5" w:themeTint="9A" w:themeShade="95"/>
        <w:sz w:val="22"/>
      </w:rPr>
      <w:tblPr/>
      <w:tcPr>
        <w:tcBorders>
          <w:top w:val="none" w:sz="0" w:space="0" w:color="auto"/>
          <w:left w:val="single" w:sz="4" w:space="0" w:color="FD9265" w:themeColor="accent5" w:themeTint="9A"/>
          <w:bottom w:val="none" w:sz="0" w:space="0" w:color="auto"/>
          <w:right w:val="none" w:sz="0" w:space="0" w:color="auto"/>
        </w:tcBorders>
        <w:shd w:val="clear" w:color="FFFFFF" w:fill="auto"/>
      </w:tcPr>
    </w:tblStylePr>
    <w:tblStylePr w:type="band1Vert">
      <w:tblPr/>
      <w:tcPr>
        <w:shd w:val="clear" w:color="FED1BF" w:themeColor="accent5" w:themeTint="40" w:fill="FED1BF" w:themeFill="accent5" w:themeFillTint="40"/>
      </w:tcPr>
    </w:tblStylePr>
    <w:tblStylePr w:type="band1Horz">
      <w:rPr>
        <w:rFonts w:ascii="Arial" w:hAnsi="Arial"/>
        <w:color w:val="FD9265" w:themeColor="accent5" w:themeTint="9A" w:themeShade="95"/>
        <w:sz w:val="22"/>
      </w:rPr>
      <w:tblPr/>
      <w:tcPr>
        <w:shd w:val="clear" w:color="FED1BF" w:themeColor="accent5" w:themeTint="40" w:fill="FED1BF" w:themeFill="accent5" w:themeFillTint="40"/>
      </w:tcPr>
    </w:tblStylePr>
    <w:tblStylePr w:type="band2Horz">
      <w:rPr>
        <w:rFonts w:ascii="Arial" w:hAnsi="Arial"/>
        <w:color w:val="FD9265" w:themeColor="accent5" w:themeTint="9A" w:themeShade="95"/>
        <w:sz w:val="22"/>
      </w:rPr>
    </w:tblStylePr>
  </w:style>
  <w:style w:type="table" w:customStyle="1" w:styleId="ListTable7Colorful-Accent6">
    <w:name w:val="List Table 7 Colorful - Accent 6"/>
    <w:basedOn w:val="NormaleTabelle"/>
    <w:uiPriority w:val="99"/>
    <w:pPr>
      <w:spacing w:line="240" w:lineRule="auto"/>
    </w:pPr>
    <w:tblPr>
      <w:tblStyleRowBandSize w:val="1"/>
      <w:tblStyleColBandSize w:val="1"/>
      <w:tblBorders>
        <w:right w:val="single" w:sz="4" w:space="0" w:color="F3537F" w:themeColor="accent6" w:themeTint="98"/>
      </w:tblBorders>
    </w:tblPr>
    <w:tblStylePr w:type="firstRow">
      <w:rPr>
        <w:rFonts w:ascii="Arial" w:hAnsi="Arial"/>
        <w:i/>
        <w:color w:val="F3537F" w:themeColor="accent6" w:themeTint="98" w:themeShade="95"/>
        <w:sz w:val="22"/>
      </w:rPr>
      <w:tblPr/>
      <w:tcPr>
        <w:tcBorders>
          <w:top w:val="none" w:sz="0" w:space="0" w:color="auto"/>
          <w:left w:val="none" w:sz="0" w:space="0" w:color="auto"/>
          <w:bottom w:val="single" w:sz="4" w:space="0" w:color="F3537F" w:themeColor="accent6" w:themeTint="98"/>
          <w:right w:val="none" w:sz="0" w:space="0" w:color="auto"/>
        </w:tcBorders>
        <w:shd w:val="clear" w:color="FFFFFF" w:themeColor="light1" w:fill="FFFFFF" w:themeFill="light1"/>
      </w:tcPr>
    </w:tblStylePr>
    <w:tblStylePr w:type="lastRow">
      <w:rPr>
        <w:rFonts w:ascii="Arial" w:hAnsi="Arial"/>
        <w:i/>
        <w:color w:val="F3537F" w:themeColor="accent6" w:themeTint="98" w:themeShade="95"/>
        <w:sz w:val="22"/>
      </w:rPr>
      <w:tblPr/>
      <w:tcPr>
        <w:tcBorders>
          <w:top w:val="single" w:sz="4" w:space="0" w:color="F3537F"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3537F" w:themeColor="accent6" w:themeTint="98" w:themeShade="95"/>
        <w:sz w:val="22"/>
      </w:rPr>
      <w:tblPr/>
      <w:tcPr>
        <w:tcBorders>
          <w:top w:val="none" w:sz="0" w:space="0" w:color="auto"/>
          <w:left w:val="none" w:sz="0" w:space="0" w:color="auto"/>
          <w:bottom w:val="none" w:sz="0" w:space="0" w:color="auto"/>
          <w:right w:val="single" w:sz="4" w:space="0" w:color="F3537F" w:themeColor="accent6" w:themeTint="98"/>
        </w:tcBorders>
        <w:shd w:val="clear" w:color="FFFFFF" w:fill="auto"/>
      </w:tcPr>
    </w:tblStylePr>
    <w:tblStylePr w:type="lastCol">
      <w:rPr>
        <w:rFonts w:ascii="Arial" w:hAnsi="Arial"/>
        <w:i/>
        <w:color w:val="F3537F" w:themeColor="accent6" w:themeTint="98" w:themeShade="95"/>
        <w:sz w:val="22"/>
      </w:rPr>
      <w:tblPr/>
      <w:tcPr>
        <w:tcBorders>
          <w:top w:val="none" w:sz="0" w:space="0" w:color="auto"/>
          <w:left w:val="single" w:sz="4" w:space="0" w:color="F3537F" w:themeColor="accent6" w:themeTint="98"/>
          <w:bottom w:val="none" w:sz="0" w:space="0" w:color="auto"/>
          <w:right w:val="none" w:sz="0" w:space="0" w:color="auto"/>
        </w:tcBorders>
        <w:shd w:val="clear" w:color="FFFFFF" w:fill="auto"/>
      </w:tcPr>
    </w:tblStylePr>
    <w:tblStylePr w:type="band1Vert">
      <w:tblPr/>
      <w:tcPr>
        <w:shd w:val="clear" w:color="FAB6C9" w:themeColor="accent6" w:themeTint="40" w:fill="FAB6C9" w:themeFill="accent6" w:themeFillTint="40"/>
      </w:tcPr>
    </w:tblStylePr>
    <w:tblStylePr w:type="band1Horz">
      <w:rPr>
        <w:rFonts w:ascii="Arial" w:hAnsi="Arial"/>
        <w:color w:val="F3537F" w:themeColor="accent6" w:themeTint="98" w:themeShade="95"/>
        <w:sz w:val="22"/>
      </w:rPr>
      <w:tblPr/>
      <w:tcPr>
        <w:shd w:val="clear" w:color="FAB6C9" w:themeColor="accent6" w:themeTint="40" w:fill="FAB6C9" w:themeFill="accent6" w:themeFillTint="40"/>
      </w:tcPr>
    </w:tblStylePr>
    <w:tblStylePr w:type="band2Horz">
      <w:rPr>
        <w:rFonts w:ascii="Arial" w:hAnsi="Arial"/>
        <w:color w:val="F3537F" w:themeColor="accent6" w:themeTint="98" w:themeShade="95"/>
        <w:sz w:val="22"/>
      </w:rPr>
    </w:tblStylePr>
  </w:style>
  <w:style w:type="table" w:customStyle="1" w:styleId="Lined-Accent">
    <w:name w:val="Lined - Accent"/>
    <w:basedOn w:val="NormaleTabelle"/>
    <w:uiPriority w:val="99"/>
    <w:pPr>
      <w:spacing w:line="240" w:lineRule="auto"/>
    </w:pPr>
    <w:rPr>
      <w:color w:val="404040"/>
      <w:lang w:eastAsia="de-D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pPr>
      <w:spacing w:line="240" w:lineRule="auto"/>
    </w:pPr>
    <w:rPr>
      <w:color w:val="404040"/>
      <w:lang w:eastAsia="de-DE"/>
    </w:rPr>
    <w:tblPr>
      <w:tblStyleRowBandSize w:val="1"/>
      <w:tblStyleColBandSize w:val="1"/>
    </w:tblPr>
    <w:tblStylePr w:type="firstRow">
      <w:rPr>
        <w:rFonts w:ascii="Arial" w:hAnsi="Arial"/>
        <w:color w:val="F2F2F2"/>
        <w:sz w:val="22"/>
      </w:rPr>
      <w:tblPr/>
      <w:tcPr>
        <w:shd w:val="clear" w:color="002EC1" w:themeColor="accent1" w:themeTint="EA" w:fill="002EC1" w:themeFill="accent1" w:themeFillTint="EA"/>
      </w:tcPr>
    </w:tblStylePr>
    <w:tblStylePr w:type="lastRow">
      <w:rPr>
        <w:rFonts w:ascii="Arial" w:hAnsi="Arial"/>
        <w:color w:val="F2F2F2"/>
        <w:sz w:val="22"/>
      </w:rPr>
      <w:tblPr/>
      <w:tcPr>
        <w:shd w:val="clear" w:color="002EC1" w:themeColor="accent1" w:themeTint="EA" w:fill="002EC1" w:themeFill="accent1" w:themeFillTint="EA"/>
      </w:tcPr>
    </w:tblStylePr>
    <w:tblStylePr w:type="firstCol">
      <w:rPr>
        <w:rFonts w:ascii="Arial" w:hAnsi="Arial"/>
        <w:color w:val="F2F2F2"/>
        <w:sz w:val="22"/>
      </w:rPr>
      <w:tblPr/>
      <w:tcPr>
        <w:shd w:val="clear" w:color="002EC1" w:themeColor="accent1" w:themeTint="EA" w:fill="002EC1" w:themeFill="accent1" w:themeFillTint="EA"/>
      </w:tcPr>
    </w:tblStylePr>
    <w:tblStylePr w:type="lastCol">
      <w:rPr>
        <w:rFonts w:ascii="Arial" w:hAnsi="Arial"/>
        <w:color w:val="F2F2F2"/>
        <w:sz w:val="22"/>
      </w:rPr>
      <w:tblPr/>
      <w:tcPr>
        <w:shd w:val="clear" w:color="002EC1" w:themeColor="accent1" w:themeTint="EA" w:fill="002EC1"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2ACFF" w:themeColor="accent1" w:themeTint="50" w:fill="92ACF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2ACFF" w:themeColor="accent1" w:themeTint="50" w:fill="92ACFF" w:themeFill="accent1" w:themeFillTint="50"/>
      </w:tcPr>
    </w:tblStylePr>
  </w:style>
  <w:style w:type="table" w:customStyle="1" w:styleId="Lined-Accent2">
    <w:name w:val="Lined - Accent 2"/>
    <w:basedOn w:val="NormaleTabelle"/>
    <w:uiPriority w:val="99"/>
    <w:pPr>
      <w:spacing w:line="240" w:lineRule="auto"/>
    </w:pPr>
    <w:rPr>
      <w:color w:val="404040"/>
      <w:lang w:eastAsia="de-DE"/>
    </w:rPr>
    <w:tblPr>
      <w:tblStyleRowBandSize w:val="1"/>
      <w:tblStyleColBandSize w:val="1"/>
    </w:tblPr>
    <w:tblStylePr w:type="firstRow">
      <w:rPr>
        <w:rFonts w:ascii="Arial" w:hAnsi="Arial"/>
        <w:color w:val="F2F2F2"/>
        <w:sz w:val="22"/>
      </w:rPr>
      <w:tblPr/>
      <w:tcPr>
        <w:shd w:val="clear" w:color="93DEEE" w:themeColor="accent2" w:themeTint="97" w:fill="93DEEE" w:themeFill="accent2" w:themeFillTint="97"/>
      </w:tcPr>
    </w:tblStylePr>
    <w:tblStylePr w:type="lastRow">
      <w:rPr>
        <w:rFonts w:ascii="Arial" w:hAnsi="Arial"/>
        <w:color w:val="F2F2F2"/>
        <w:sz w:val="22"/>
      </w:rPr>
      <w:tblPr/>
      <w:tcPr>
        <w:shd w:val="clear" w:color="93DEEE" w:themeColor="accent2" w:themeTint="97" w:fill="93DEEE" w:themeFill="accent2" w:themeFillTint="97"/>
      </w:tcPr>
    </w:tblStylePr>
    <w:tblStylePr w:type="firstCol">
      <w:rPr>
        <w:rFonts w:ascii="Arial" w:hAnsi="Arial"/>
        <w:color w:val="F2F2F2"/>
        <w:sz w:val="22"/>
      </w:rPr>
      <w:tblPr/>
      <w:tcPr>
        <w:shd w:val="clear" w:color="93DEEE" w:themeColor="accent2" w:themeTint="97" w:fill="93DEEE" w:themeFill="accent2" w:themeFillTint="97"/>
      </w:tcPr>
    </w:tblStylePr>
    <w:tblStylePr w:type="lastCol">
      <w:rPr>
        <w:rFonts w:ascii="Arial" w:hAnsi="Arial"/>
        <w:color w:val="F2F2F2"/>
        <w:sz w:val="22"/>
      </w:rPr>
      <w:tblPr/>
      <w:tcPr>
        <w:shd w:val="clear" w:color="93DEEE" w:themeColor="accent2" w:themeTint="97" w:fill="93DEEE"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DBF4F9" w:themeColor="accent2" w:themeTint="32" w:fill="DBF4F9"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DBF4F9" w:themeColor="accent2" w:themeTint="32" w:fill="DBF4F9" w:themeFill="accent2" w:themeFillTint="32"/>
      </w:tcPr>
    </w:tblStylePr>
  </w:style>
  <w:style w:type="table" w:customStyle="1" w:styleId="Lined-Accent3">
    <w:name w:val="Lined - Accent 3"/>
    <w:basedOn w:val="NormaleTabelle"/>
    <w:uiPriority w:val="99"/>
    <w:pPr>
      <w:spacing w:line="240" w:lineRule="auto"/>
    </w:pPr>
    <w:rPr>
      <w:color w:val="404040"/>
      <w:lang w:eastAsia="de-DE"/>
    </w:rPr>
    <w:tblPr>
      <w:tblStyleRowBandSize w:val="1"/>
      <w:tblStyleColBandSize w:val="1"/>
    </w:tblPr>
    <w:tblStylePr w:type="firstRow">
      <w:rPr>
        <w:rFonts w:ascii="Arial" w:hAnsi="Arial"/>
        <w:color w:val="F2F2F2"/>
        <w:sz w:val="22"/>
      </w:rPr>
      <w:tblPr/>
      <w:tcPr>
        <w:shd w:val="clear" w:color="A4D233" w:themeColor="accent3" w:themeTint="FE" w:fill="A4D233" w:themeFill="accent3" w:themeFillTint="FE"/>
      </w:tcPr>
    </w:tblStylePr>
    <w:tblStylePr w:type="lastRow">
      <w:rPr>
        <w:rFonts w:ascii="Arial" w:hAnsi="Arial"/>
        <w:color w:val="F2F2F2"/>
        <w:sz w:val="22"/>
      </w:rPr>
      <w:tblPr/>
      <w:tcPr>
        <w:shd w:val="clear" w:color="A4D233" w:themeColor="accent3" w:themeTint="FE" w:fill="A4D233" w:themeFill="accent3" w:themeFillTint="FE"/>
      </w:tcPr>
    </w:tblStylePr>
    <w:tblStylePr w:type="firstCol">
      <w:rPr>
        <w:rFonts w:ascii="Arial" w:hAnsi="Arial"/>
        <w:color w:val="F2F2F2"/>
        <w:sz w:val="22"/>
      </w:rPr>
      <w:tblPr/>
      <w:tcPr>
        <w:shd w:val="clear" w:color="A4D233" w:themeColor="accent3" w:themeTint="FE" w:fill="A4D233" w:themeFill="accent3" w:themeFillTint="FE"/>
      </w:tcPr>
    </w:tblStylePr>
    <w:tblStylePr w:type="lastCol">
      <w:rPr>
        <w:rFonts w:ascii="Arial" w:hAnsi="Arial"/>
        <w:color w:val="F2F2F2"/>
        <w:sz w:val="22"/>
      </w:rPr>
      <w:tblPr/>
      <w:tcPr>
        <w:shd w:val="clear" w:color="A4D233" w:themeColor="accent3" w:themeTint="FE" w:fill="A4D233"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F5D5" w:themeColor="accent3" w:themeTint="34" w:fill="ECF5D5"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F5D5" w:themeColor="accent3" w:themeTint="34" w:fill="ECF5D5" w:themeFill="accent3" w:themeFillTint="34"/>
      </w:tcPr>
    </w:tblStylePr>
  </w:style>
  <w:style w:type="table" w:customStyle="1" w:styleId="Lined-Accent4">
    <w:name w:val="Lined - Accent 4"/>
    <w:basedOn w:val="NormaleTabelle"/>
    <w:uiPriority w:val="99"/>
    <w:pPr>
      <w:spacing w:line="240" w:lineRule="auto"/>
    </w:pPr>
    <w:rPr>
      <w:color w:val="404040"/>
      <w:lang w:eastAsia="de-DE"/>
    </w:rPr>
    <w:tblPr>
      <w:tblStyleRowBandSize w:val="1"/>
      <w:tblStyleColBandSize w:val="1"/>
    </w:tblPr>
    <w:tblStylePr w:type="firstRow">
      <w:rPr>
        <w:rFonts w:ascii="Arial" w:hAnsi="Arial"/>
        <w:color w:val="F2F2F2"/>
        <w:sz w:val="22"/>
      </w:rPr>
      <w:tblPr/>
      <w:tcPr>
        <w:shd w:val="clear" w:color="FFDD8E" w:themeColor="accent4" w:themeTint="9A" w:fill="FFDD8E" w:themeFill="accent4" w:themeFillTint="9A"/>
      </w:tcPr>
    </w:tblStylePr>
    <w:tblStylePr w:type="lastRow">
      <w:rPr>
        <w:rFonts w:ascii="Arial" w:hAnsi="Arial"/>
        <w:color w:val="F2F2F2"/>
        <w:sz w:val="22"/>
      </w:rPr>
      <w:tblPr/>
      <w:tcPr>
        <w:shd w:val="clear" w:color="FFDD8E" w:themeColor="accent4" w:themeTint="9A" w:fill="FFDD8E" w:themeFill="accent4" w:themeFillTint="9A"/>
      </w:tcPr>
    </w:tblStylePr>
    <w:tblStylePr w:type="firstCol">
      <w:rPr>
        <w:rFonts w:ascii="Arial" w:hAnsi="Arial"/>
        <w:color w:val="F2F2F2"/>
        <w:sz w:val="22"/>
      </w:rPr>
      <w:tblPr/>
      <w:tcPr>
        <w:shd w:val="clear" w:color="FFDD8E" w:themeColor="accent4" w:themeTint="9A" w:fill="FFDD8E" w:themeFill="accent4" w:themeFillTint="9A"/>
      </w:tcPr>
    </w:tblStylePr>
    <w:tblStylePr w:type="lastCol">
      <w:rPr>
        <w:rFonts w:ascii="Arial" w:hAnsi="Arial"/>
        <w:color w:val="F2F2F2"/>
        <w:sz w:val="22"/>
      </w:rPr>
      <w:tblPr/>
      <w:tcPr>
        <w:shd w:val="clear" w:color="FFDD8E" w:themeColor="accent4" w:themeTint="9A" w:fill="FFDD8E"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3D9" w:themeColor="accent4" w:themeTint="34" w:fill="FFF3D9"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3D9" w:themeColor="accent4" w:themeTint="34" w:fill="FFF3D9" w:themeFill="accent4" w:themeFillTint="34"/>
      </w:tcPr>
    </w:tblStylePr>
  </w:style>
  <w:style w:type="table" w:customStyle="1" w:styleId="Lined-Accent5">
    <w:name w:val="Lined - Accent 5"/>
    <w:basedOn w:val="NormaleTabelle"/>
    <w:uiPriority w:val="99"/>
    <w:pPr>
      <w:spacing w:line="240" w:lineRule="auto"/>
    </w:pPr>
    <w:rPr>
      <w:color w:val="404040"/>
      <w:lang w:eastAsia="de-DE"/>
    </w:rPr>
    <w:tblPr>
      <w:tblStyleRowBandSize w:val="1"/>
      <w:tblStyleColBandSize w:val="1"/>
    </w:tblPr>
    <w:tblStylePr w:type="firstRow">
      <w:rPr>
        <w:rFonts w:ascii="Arial" w:hAnsi="Arial"/>
        <w:color w:val="F2F2F2"/>
        <w:sz w:val="22"/>
      </w:rPr>
      <w:tblPr/>
      <w:tcPr>
        <w:shd w:val="clear" w:color="FC4C02" w:themeColor="accent5" w:fill="FC4C02" w:themeFill="accent5"/>
      </w:tcPr>
    </w:tblStylePr>
    <w:tblStylePr w:type="lastRow">
      <w:rPr>
        <w:rFonts w:ascii="Arial" w:hAnsi="Arial"/>
        <w:color w:val="F2F2F2"/>
        <w:sz w:val="22"/>
      </w:rPr>
      <w:tblPr/>
      <w:tcPr>
        <w:shd w:val="clear" w:color="FC4C02" w:themeColor="accent5" w:fill="FC4C02" w:themeFill="accent5"/>
      </w:tcPr>
    </w:tblStylePr>
    <w:tblStylePr w:type="firstCol">
      <w:rPr>
        <w:rFonts w:ascii="Arial" w:hAnsi="Arial"/>
        <w:color w:val="F2F2F2"/>
        <w:sz w:val="22"/>
      </w:rPr>
      <w:tblPr/>
      <w:tcPr>
        <w:shd w:val="clear" w:color="FC4C02" w:themeColor="accent5" w:fill="FC4C02" w:themeFill="accent5"/>
      </w:tcPr>
    </w:tblStylePr>
    <w:tblStylePr w:type="lastCol">
      <w:rPr>
        <w:rFonts w:ascii="Arial" w:hAnsi="Arial"/>
        <w:color w:val="F2F2F2"/>
        <w:sz w:val="22"/>
      </w:rPr>
      <w:tblPr/>
      <w:tcPr>
        <w:shd w:val="clear" w:color="FC4C02" w:themeColor="accent5" w:fill="FC4C02"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EDACB" w:themeColor="accent5" w:themeTint="34" w:fill="FEDACB"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EDACB" w:themeColor="accent5" w:themeTint="34" w:fill="FEDACB" w:themeFill="accent5" w:themeFillTint="34"/>
      </w:tcPr>
    </w:tblStylePr>
  </w:style>
  <w:style w:type="table" w:customStyle="1" w:styleId="Lined-Accent6">
    <w:name w:val="Lined - Accent 6"/>
    <w:basedOn w:val="NormaleTabelle"/>
    <w:uiPriority w:val="99"/>
    <w:pPr>
      <w:spacing w:line="240" w:lineRule="auto"/>
    </w:pPr>
    <w:rPr>
      <w:color w:val="404040"/>
      <w:lang w:eastAsia="de-DE"/>
    </w:rPr>
    <w:tblPr>
      <w:tblStyleRowBandSize w:val="1"/>
      <w:tblStyleColBandSize w:val="1"/>
    </w:tblPr>
    <w:tblStylePr w:type="firstRow">
      <w:rPr>
        <w:rFonts w:ascii="Arial" w:hAnsi="Arial"/>
        <w:color w:val="F2F2F2"/>
        <w:sz w:val="22"/>
      </w:rPr>
      <w:tblPr/>
      <w:tcPr>
        <w:shd w:val="clear" w:color="BF0D3E" w:themeColor="accent6" w:fill="BF0D3E" w:themeFill="accent6"/>
      </w:tcPr>
    </w:tblStylePr>
    <w:tblStylePr w:type="lastRow">
      <w:rPr>
        <w:rFonts w:ascii="Arial" w:hAnsi="Arial"/>
        <w:color w:val="F2F2F2"/>
        <w:sz w:val="22"/>
      </w:rPr>
      <w:tblPr/>
      <w:tcPr>
        <w:shd w:val="clear" w:color="BF0D3E" w:themeColor="accent6" w:fill="BF0D3E" w:themeFill="accent6"/>
      </w:tcPr>
    </w:tblStylePr>
    <w:tblStylePr w:type="firstCol">
      <w:rPr>
        <w:rFonts w:ascii="Arial" w:hAnsi="Arial"/>
        <w:color w:val="F2F2F2"/>
        <w:sz w:val="22"/>
      </w:rPr>
      <w:tblPr/>
      <w:tcPr>
        <w:shd w:val="clear" w:color="BF0D3E" w:themeColor="accent6" w:fill="BF0D3E" w:themeFill="accent6"/>
      </w:tcPr>
    </w:tblStylePr>
    <w:tblStylePr w:type="lastCol">
      <w:rPr>
        <w:rFonts w:ascii="Arial" w:hAnsi="Arial"/>
        <w:color w:val="F2F2F2"/>
        <w:sz w:val="22"/>
      </w:rPr>
      <w:tblPr/>
      <w:tcPr>
        <w:shd w:val="clear" w:color="BF0D3E" w:themeColor="accent6" w:fill="BF0D3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BC4D3" w:themeColor="accent6" w:themeTint="34" w:fill="FBC4D3"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BC4D3" w:themeColor="accent6" w:themeTint="34" w:fill="FBC4D3" w:themeFill="accent6" w:themeFillTint="34"/>
      </w:tcPr>
    </w:tblStylePr>
  </w:style>
  <w:style w:type="table" w:customStyle="1" w:styleId="BorderedLined-Accent">
    <w:name w:val="Bordered &amp; Lined - Accent"/>
    <w:basedOn w:val="NormaleTabelle"/>
    <w:uiPriority w:val="99"/>
    <w:pPr>
      <w:spacing w:line="240" w:lineRule="auto"/>
    </w:pPr>
    <w:rPr>
      <w:color w:val="404040"/>
      <w:lang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pPr>
      <w:spacing w:line="240" w:lineRule="auto"/>
    </w:pPr>
    <w:rPr>
      <w:color w:val="404040"/>
      <w:lang w:eastAsia="de-DE"/>
    </w:rPr>
    <w:tblPr>
      <w:tblStyleRowBandSize w:val="1"/>
      <w:tblStyleColBandSize w:val="1"/>
      <w:tblBorders>
        <w:top w:val="single" w:sz="4" w:space="0" w:color="001760" w:themeColor="accent1" w:themeShade="95"/>
        <w:left w:val="single" w:sz="4" w:space="0" w:color="001760" w:themeColor="accent1" w:themeShade="95"/>
        <w:bottom w:val="single" w:sz="4" w:space="0" w:color="001760" w:themeColor="accent1" w:themeShade="95"/>
        <w:right w:val="single" w:sz="4" w:space="0" w:color="001760" w:themeColor="accent1" w:themeShade="95"/>
        <w:insideH w:val="single" w:sz="4" w:space="0" w:color="001760" w:themeColor="accent1" w:themeShade="95"/>
        <w:insideV w:val="single" w:sz="4" w:space="0" w:color="001760" w:themeColor="accent1" w:themeShade="95"/>
      </w:tblBorders>
    </w:tblPr>
    <w:tblStylePr w:type="firstRow">
      <w:rPr>
        <w:rFonts w:ascii="Arial" w:hAnsi="Arial"/>
        <w:color w:val="F2F2F2"/>
        <w:sz w:val="22"/>
      </w:rPr>
      <w:tblPr/>
      <w:tcPr>
        <w:shd w:val="clear" w:color="002EC1" w:themeColor="accent1" w:themeTint="EA" w:fill="002EC1" w:themeFill="accent1" w:themeFillTint="EA"/>
      </w:tcPr>
    </w:tblStylePr>
    <w:tblStylePr w:type="lastRow">
      <w:rPr>
        <w:rFonts w:ascii="Arial" w:hAnsi="Arial"/>
        <w:color w:val="F2F2F2"/>
        <w:sz w:val="22"/>
      </w:rPr>
      <w:tblPr/>
      <w:tcPr>
        <w:shd w:val="clear" w:color="002EC1" w:themeColor="accent1" w:themeTint="EA" w:fill="002EC1" w:themeFill="accent1" w:themeFillTint="EA"/>
      </w:tcPr>
    </w:tblStylePr>
    <w:tblStylePr w:type="firstCol">
      <w:rPr>
        <w:rFonts w:ascii="Arial" w:hAnsi="Arial"/>
        <w:color w:val="F2F2F2"/>
        <w:sz w:val="22"/>
      </w:rPr>
      <w:tblPr/>
      <w:tcPr>
        <w:shd w:val="clear" w:color="002EC1" w:themeColor="accent1" w:themeTint="EA" w:fill="002EC1" w:themeFill="accent1" w:themeFillTint="EA"/>
      </w:tcPr>
    </w:tblStylePr>
    <w:tblStylePr w:type="lastCol">
      <w:rPr>
        <w:rFonts w:ascii="Arial" w:hAnsi="Arial"/>
        <w:color w:val="F2F2F2"/>
        <w:sz w:val="22"/>
      </w:rPr>
      <w:tblPr/>
      <w:tcPr>
        <w:shd w:val="clear" w:color="002EC1" w:themeColor="accent1" w:themeTint="EA" w:fill="002EC1"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2ACFF" w:themeColor="accent1" w:themeTint="50" w:fill="92ACF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2ACFF" w:themeColor="accent1" w:themeTint="50" w:fill="92ACFF" w:themeFill="accent1" w:themeFillTint="50"/>
      </w:tcPr>
    </w:tblStylePr>
  </w:style>
  <w:style w:type="table" w:customStyle="1" w:styleId="BorderedLined-Accent2">
    <w:name w:val="Bordered &amp; Lined - Accent 2"/>
    <w:basedOn w:val="NormaleTabelle"/>
    <w:uiPriority w:val="99"/>
    <w:pPr>
      <w:spacing w:line="240" w:lineRule="auto"/>
    </w:pPr>
    <w:rPr>
      <w:color w:val="404040"/>
      <w:lang w:eastAsia="de-DE"/>
    </w:rPr>
    <w:tblPr>
      <w:tblStyleRowBandSize w:val="1"/>
      <w:tblStyleColBandSize w:val="1"/>
      <w:tblBorders>
        <w:top w:val="single" w:sz="4" w:space="0" w:color="178198" w:themeColor="accent2" w:themeShade="95"/>
        <w:left w:val="single" w:sz="4" w:space="0" w:color="178198" w:themeColor="accent2" w:themeShade="95"/>
        <w:bottom w:val="single" w:sz="4" w:space="0" w:color="178198" w:themeColor="accent2" w:themeShade="95"/>
        <w:right w:val="single" w:sz="4" w:space="0" w:color="178198" w:themeColor="accent2" w:themeShade="95"/>
        <w:insideH w:val="single" w:sz="4" w:space="0" w:color="178198" w:themeColor="accent2" w:themeShade="95"/>
        <w:insideV w:val="single" w:sz="4" w:space="0" w:color="178198" w:themeColor="accent2" w:themeShade="95"/>
      </w:tblBorders>
    </w:tblPr>
    <w:tblStylePr w:type="firstRow">
      <w:rPr>
        <w:rFonts w:ascii="Arial" w:hAnsi="Arial"/>
        <w:color w:val="F2F2F2"/>
        <w:sz w:val="22"/>
      </w:rPr>
      <w:tblPr/>
      <w:tcPr>
        <w:shd w:val="clear" w:color="93DEEE" w:themeColor="accent2" w:themeTint="97" w:fill="93DEEE" w:themeFill="accent2" w:themeFillTint="97"/>
      </w:tcPr>
    </w:tblStylePr>
    <w:tblStylePr w:type="lastRow">
      <w:rPr>
        <w:rFonts w:ascii="Arial" w:hAnsi="Arial"/>
        <w:color w:val="F2F2F2"/>
        <w:sz w:val="22"/>
      </w:rPr>
      <w:tblPr/>
      <w:tcPr>
        <w:shd w:val="clear" w:color="93DEEE" w:themeColor="accent2" w:themeTint="97" w:fill="93DEEE" w:themeFill="accent2" w:themeFillTint="97"/>
      </w:tcPr>
    </w:tblStylePr>
    <w:tblStylePr w:type="firstCol">
      <w:rPr>
        <w:rFonts w:ascii="Arial" w:hAnsi="Arial"/>
        <w:color w:val="F2F2F2"/>
        <w:sz w:val="22"/>
      </w:rPr>
      <w:tblPr/>
      <w:tcPr>
        <w:shd w:val="clear" w:color="93DEEE" w:themeColor="accent2" w:themeTint="97" w:fill="93DEEE" w:themeFill="accent2" w:themeFillTint="97"/>
      </w:tcPr>
    </w:tblStylePr>
    <w:tblStylePr w:type="lastCol">
      <w:rPr>
        <w:rFonts w:ascii="Arial" w:hAnsi="Arial"/>
        <w:color w:val="F2F2F2"/>
        <w:sz w:val="22"/>
      </w:rPr>
      <w:tblPr/>
      <w:tcPr>
        <w:shd w:val="clear" w:color="93DEEE" w:themeColor="accent2" w:themeTint="97" w:fill="93DEEE"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DBF4F9" w:themeColor="accent2" w:themeTint="32" w:fill="DBF4F9"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DBF4F9" w:themeColor="accent2" w:themeTint="32" w:fill="DBF4F9" w:themeFill="accent2" w:themeFillTint="32"/>
      </w:tcPr>
    </w:tblStylePr>
  </w:style>
  <w:style w:type="table" w:customStyle="1" w:styleId="BorderedLined-Accent3">
    <w:name w:val="Bordered &amp; Lined - Accent 3"/>
    <w:basedOn w:val="NormaleTabelle"/>
    <w:uiPriority w:val="99"/>
    <w:pPr>
      <w:spacing w:line="240" w:lineRule="auto"/>
    </w:pPr>
    <w:rPr>
      <w:color w:val="404040"/>
      <w:lang w:eastAsia="de-DE"/>
    </w:rPr>
    <w:tblPr>
      <w:tblStyleRowBandSize w:val="1"/>
      <w:tblStyleColBandSize w:val="1"/>
      <w:tblBorders>
        <w:top w:val="single" w:sz="4" w:space="0" w:color="607C1B" w:themeColor="accent3" w:themeShade="95"/>
        <w:left w:val="single" w:sz="4" w:space="0" w:color="607C1B" w:themeColor="accent3" w:themeShade="95"/>
        <w:bottom w:val="single" w:sz="4" w:space="0" w:color="607C1B" w:themeColor="accent3" w:themeShade="95"/>
        <w:right w:val="single" w:sz="4" w:space="0" w:color="607C1B" w:themeColor="accent3" w:themeShade="95"/>
        <w:insideH w:val="single" w:sz="4" w:space="0" w:color="607C1B" w:themeColor="accent3" w:themeShade="95"/>
        <w:insideV w:val="single" w:sz="4" w:space="0" w:color="607C1B" w:themeColor="accent3" w:themeShade="95"/>
      </w:tblBorders>
    </w:tblPr>
    <w:tblStylePr w:type="firstRow">
      <w:rPr>
        <w:rFonts w:ascii="Arial" w:hAnsi="Arial"/>
        <w:color w:val="F2F2F2"/>
        <w:sz w:val="22"/>
      </w:rPr>
      <w:tblPr/>
      <w:tcPr>
        <w:shd w:val="clear" w:color="A4D233" w:themeColor="accent3" w:themeTint="FE" w:fill="A4D233" w:themeFill="accent3" w:themeFillTint="FE"/>
      </w:tcPr>
    </w:tblStylePr>
    <w:tblStylePr w:type="lastRow">
      <w:rPr>
        <w:rFonts w:ascii="Arial" w:hAnsi="Arial"/>
        <w:color w:val="F2F2F2"/>
        <w:sz w:val="22"/>
      </w:rPr>
      <w:tblPr/>
      <w:tcPr>
        <w:shd w:val="clear" w:color="A4D233" w:themeColor="accent3" w:themeTint="FE" w:fill="A4D233" w:themeFill="accent3" w:themeFillTint="FE"/>
      </w:tcPr>
    </w:tblStylePr>
    <w:tblStylePr w:type="firstCol">
      <w:rPr>
        <w:rFonts w:ascii="Arial" w:hAnsi="Arial"/>
        <w:color w:val="F2F2F2"/>
        <w:sz w:val="22"/>
      </w:rPr>
      <w:tblPr/>
      <w:tcPr>
        <w:shd w:val="clear" w:color="A4D233" w:themeColor="accent3" w:themeTint="FE" w:fill="A4D233" w:themeFill="accent3" w:themeFillTint="FE"/>
      </w:tcPr>
    </w:tblStylePr>
    <w:tblStylePr w:type="lastCol">
      <w:rPr>
        <w:rFonts w:ascii="Arial" w:hAnsi="Arial"/>
        <w:color w:val="F2F2F2"/>
        <w:sz w:val="22"/>
      </w:rPr>
      <w:tblPr/>
      <w:tcPr>
        <w:shd w:val="clear" w:color="A4D233" w:themeColor="accent3" w:themeTint="FE" w:fill="A4D233"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F5D5" w:themeColor="accent3" w:themeTint="34" w:fill="ECF5D5"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F5D5" w:themeColor="accent3" w:themeTint="34" w:fill="ECF5D5" w:themeFill="accent3" w:themeFillTint="34"/>
      </w:tcPr>
    </w:tblStylePr>
  </w:style>
  <w:style w:type="table" w:customStyle="1" w:styleId="BorderedLined-Accent4">
    <w:name w:val="Bordered &amp; Lined - Accent 4"/>
    <w:basedOn w:val="NormaleTabelle"/>
    <w:uiPriority w:val="99"/>
    <w:pPr>
      <w:spacing w:line="240" w:lineRule="auto"/>
    </w:pPr>
    <w:rPr>
      <w:color w:val="404040"/>
      <w:lang w:eastAsia="de-DE"/>
    </w:rPr>
    <w:tblPr>
      <w:tblStyleRowBandSize w:val="1"/>
      <w:tblStyleColBandSize w:val="1"/>
      <w:tblBorders>
        <w:top w:val="single" w:sz="4" w:space="0" w:color="BD8400" w:themeColor="accent4" w:themeShade="95"/>
        <w:left w:val="single" w:sz="4" w:space="0" w:color="BD8400" w:themeColor="accent4" w:themeShade="95"/>
        <w:bottom w:val="single" w:sz="4" w:space="0" w:color="BD8400" w:themeColor="accent4" w:themeShade="95"/>
        <w:right w:val="single" w:sz="4" w:space="0" w:color="BD8400" w:themeColor="accent4" w:themeShade="95"/>
        <w:insideH w:val="single" w:sz="4" w:space="0" w:color="BD8400" w:themeColor="accent4" w:themeShade="95"/>
        <w:insideV w:val="single" w:sz="4" w:space="0" w:color="BD8400" w:themeColor="accent4" w:themeShade="95"/>
      </w:tblBorders>
    </w:tblPr>
    <w:tblStylePr w:type="firstRow">
      <w:rPr>
        <w:rFonts w:ascii="Arial" w:hAnsi="Arial"/>
        <w:color w:val="F2F2F2"/>
        <w:sz w:val="22"/>
      </w:rPr>
      <w:tblPr/>
      <w:tcPr>
        <w:shd w:val="clear" w:color="FFDD8E" w:themeColor="accent4" w:themeTint="9A" w:fill="FFDD8E" w:themeFill="accent4" w:themeFillTint="9A"/>
      </w:tcPr>
    </w:tblStylePr>
    <w:tblStylePr w:type="lastRow">
      <w:rPr>
        <w:rFonts w:ascii="Arial" w:hAnsi="Arial"/>
        <w:color w:val="F2F2F2"/>
        <w:sz w:val="22"/>
      </w:rPr>
      <w:tblPr/>
      <w:tcPr>
        <w:shd w:val="clear" w:color="FFDD8E" w:themeColor="accent4" w:themeTint="9A" w:fill="FFDD8E" w:themeFill="accent4" w:themeFillTint="9A"/>
      </w:tcPr>
    </w:tblStylePr>
    <w:tblStylePr w:type="firstCol">
      <w:rPr>
        <w:rFonts w:ascii="Arial" w:hAnsi="Arial"/>
        <w:color w:val="F2F2F2"/>
        <w:sz w:val="22"/>
      </w:rPr>
      <w:tblPr/>
      <w:tcPr>
        <w:shd w:val="clear" w:color="FFDD8E" w:themeColor="accent4" w:themeTint="9A" w:fill="FFDD8E" w:themeFill="accent4" w:themeFillTint="9A"/>
      </w:tcPr>
    </w:tblStylePr>
    <w:tblStylePr w:type="lastCol">
      <w:rPr>
        <w:rFonts w:ascii="Arial" w:hAnsi="Arial"/>
        <w:color w:val="F2F2F2"/>
        <w:sz w:val="22"/>
      </w:rPr>
      <w:tblPr/>
      <w:tcPr>
        <w:shd w:val="clear" w:color="FFDD8E" w:themeColor="accent4" w:themeTint="9A" w:fill="FFDD8E"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3D9" w:themeColor="accent4" w:themeTint="34" w:fill="FFF3D9"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3D9" w:themeColor="accent4" w:themeTint="34" w:fill="FFF3D9" w:themeFill="accent4" w:themeFillTint="34"/>
      </w:tcPr>
    </w:tblStylePr>
  </w:style>
  <w:style w:type="table" w:customStyle="1" w:styleId="BorderedLined-Accent5">
    <w:name w:val="Bordered &amp; Lined - Accent 5"/>
    <w:basedOn w:val="NormaleTabelle"/>
    <w:uiPriority w:val="99"/>
    <w:pPr>
      <w:spacing w:line="240" w:lineRule="auto"/>
    </w:pPr>
    <w:rPr>
      <w:color w:val="404040"/>
      <w:lang w:eastAsia="de-DE"/>
    </w:rPr>
    <w:tblPr>
      <w:tblStyleRowBandSize w:val="1"/>
      <w:tblStyleColBandSize w:val="1"/>
      <w:tblBorders>
        <w:top w:val="single" w:sz="4" w:space="0" w:color="932C01" w:themeColor="accent5" w:themeShade="95"/>
        <w:left w:val="single" w:sz="4" w:space="0" w:color="932C01" w:themeColor="accent5" w:themeShade="95"/>
        <w:bottom w:val="single" w:sz="4" w:space="0" w:color="932C01" w:themeColor="accent5" w:themeShade="95"/>
        <w:right w:val="single" w:sz="4" w:space="0" w:color="932C01" w:themeColor="accent5" w:themeShade="95"/>
        <w:insideH w:val="single" w:sz="4" w:space="0" w:color="932C01" w:themeColor="accent5" w:themeShade="95"/>
        <w:insideV w:val="single" w:sz="4" w:space="0" w:color="932C01" w:themeColor="accent5" w:themeShade="95"/>
      </w:tblBorders>
    </w:tblPr>
    <w:tblStylePr w:type="firstRow">
      <w:rPr>
        <w:rFonts w:ascii="Arial" w:hAnsi="Arial"/>
        <w:color w:val="F2F2F2"/>
        <w:sz w:val="22"/>
      </w:rPr>
      <w:tblPr/>
      <w:tcPr>
        <w:shd w:val="clear" w:color="FC4C02" w:themeColor="accent5" w:fill="FC4C02" w:themeFill="accent5"/>
      </w:tcPr>
    </w:tblStylePr>
    <w:tblStylePr w:type="lastRow">
      <w:rPr>
        <w:rFonts w:ascii="Arial" w:hAnsi="Arial"/>
        <w:color w:val="F2F2F2"/>
        <w:sz w:val="22"/>
      </w:rPr>
      <w:tblPr/>
      <w:tcPr>
        <w:shd w:val="clear" w:color="FC4C02" w:themeColor="accent5" w:fill="FC4C02" w:themeFill="accent5"/>
      </w:tcPr>
    </w:tblStylePr>
    <w:tblStylePr w:type="firstCol">
      <w:rPr>
        <w:rFonts w:ascii="Arial" w:hAnsi="Arial"/>
        <w:color w:val="F2F2F2"/>
        <w:sz w:val="22"/>
      </w:rPr>
      <w:tblPr/>
      <w:tcPr>
        <w:shd w:val="clear" w:color="FC4C02" w:themeColor="accent5" w:fill="FC4C02" w:themeFill="accent5"/>
      </w:tcPr>
    </w:tblStylePr>
    <w:tblStylePr w:type="lastCol">
      <w:rPr>
        <w:rFonts w:ascii="Arial" w:hAnsi="Arial"/>
        <w:color w:val="F2F2F2"/>
        <w:sz w:val="22"/>
      </w:rPr>
      <w:tblPr/>
      <w:tcPr>
        <w:shd w:val="clear" w:color="FC4C02" w:themeColor="accent5" w:fill="FC4C02"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EDACB" w:themeColor="accent5" w:themeTint="34" w:fill="FEDACB"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EDACB" w:themeColor="accent5" w:themeTint="34" w:fill="FEDACB" w:themeFill="accent5" w:themeFillTint="34"/>
      </w:tcPr>
    </w:tblStylePr>
  </w:style>
  <w:style w:type="table" w:customStyle="1" w:styleId="BorderedLined-Accent6">
    <w:name w:val="Bordered &amp; Lined - Accent 6"/>
    <w:basedOn w:val="NormaleTabelle"/>
    <w:uiPriority w:val="99"/>
    <w:pPr>
      <w:spacing w:line="240" w:lineRule="auto"/>
    </w:pPr>
    <w:rPr>
      <w:color w:val="404040"/>
      <w:lang w:eastAsia="de-DE"/>
    </w:rPr>
    <w:tblPr>
      <w:tblStyleRowBandSize w:val="1"/>
      <w:tblStyleColBandSize w:val="1"/>
      <w:tblBorders>
        <w:top w:val="single" w:sz="4" w:space="0" w:color="6F0724" w:themeColor="accent6" w:themeShade="95"/>
        <w:left w:val="single" w:sz="4" w:space="0" w:color="6F0724" w:themeColor="accent6" w:themeShade="95"/>
        <w:bottom w:val="single" w:sz="4" w:space="0" w:color="6F0724" w:themeColor="accent6" w:themeShade="95"/>
        <w:right w:val="single" w:sz="4" w:space="0" w:color="6F0724" w:themeColor="accent6" w:themeShade="95"/>
        <w:insideH w:val="single" w:sz="4" w:space="0" w:color="6F0724" w:themeColor="accent6" w:themeShade="95"/>
        <w:insideV w:val="single" w:sz="4" w:space="0" w:color="6F0724" w:themeColor="accent6" w:themeShade="95"/>
      </w:tblBorders>
    </w:tblPr>
    <w:tblStylePr w:type="firstRow">
      <w:rPr>
        <w:rFonts w:ascii="Arial" w:hAnsi="Arial"/>
        <w:color w:val="F2F2F2"/>
        <w:sz w:val="22"/>
      </w:rPr>
      <w:tblPr/>
      <w:tcPr>
        <w:shd w:val="clear" w:color="BF0D3E" w:themeColor="accent6" w:fill="BF0D3E" w:themeFill="accent6"/>
      </w:tcPr>
    </w:tblStylePr>
    <w:tblStylePr w:type="lastRow">
      <w:rPr>
        <w:rFonts w:ascii="Arial" w:hAnsi="Arial"/>
        <w:color w:val="F2F2F2"/>
        <w:sz w:val="22"/>
      </w:rPr>
      <w:tblPr/>
      <w:tcPr>
        <w:shd w:val="clear" w:color="BF0D3E" w:themeColor="accent6" w:fill="BF0D3E" w:themeFill="accent6"/>
      </w:tcPr>
    </w:tblStylePr>
    <w:tblStylePr w:type="firstCol">
      <w:rPr>
        <w:rFonts w:ascii="Arial" w:hAnsi="Arial"/>
        <w:color w:val="F2F2F2"/>
        <w:sz w:val="22"/>
      </w:rPr>
      <w:tblPr/>
      <w:tcPr>
        <w:shd w:val="clear" w:color="BF0D3E" w:themeColor="accent6" w:fill="BF0D3E" w:themeFill="accent6"/>
      </w:tcPr>
    </w:tblStylePr>
    <w:tblStylePr w:type="lastCol">
      <w:rPr>
        <w:rFonts w:ascii="Arial" w:hAnsi="Arial"/>
        <w:color w:val="F2F2F2"/>
        <w:sz w:val="22"/>
      </w:rPr>
      <w:tblPr/>
      <w:tcPr>
        <w:shd w:val="clear" w:color="BF0D3E" w:themeColor="accent6" w:fill="BF0D3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BC4D3" w:themeColor="accent6" w:themeTint="34" w:fill="FBC4D3"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BC4D3" w:themeColor="accent6" w:themeTint="34" w:fill="FBC4D3" w:themeFill="accent6" w:themeFillTint="34"/>
      </w:tcPr>
    </w:tblStylePr>
  </w:style>
  <w:style w:type="table" w:customStyle="1" w:styleId="Bordered">
    <w:name w:val="Bordered"/>
    <w:basedOn w:val="NormaleTabelle"/>
    <w:uiPriority w:val="99"/>
    <w:pPr>
      <w:spacing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line="240" w:lineRule="auto"/>
    </w:pPr>
    <w:tblPr>
      <w:tblStyleRowBandSize w:val="1"/>
      <w:tblStyleColBandSize w:val="1"/>
      <w:tblBorders>
        <w:top w:val="single" w:sz="4" w:space="0" w:color="7394FF" w:themeColor="accent1" w:themeTint="67"/>
        <w:left w:val="single" w:sz="4" w:space="0" w:color="7394FF" w:themeColor="accent1" w:themeTint="67"/>
        <w:bottom w:val="single" w:sz="4" w:space="0" w:color="7394FF" w:themeColor="accent1" w:themeTint="67"/>
        <w:right w:val="single" w:sz="4" w:space="0" w:color="7394FF" w:themeColor="accent1" w:themeTint="67"/>
        <w:insideH w:val="single" w:sz="4" w:space="0" w:color="7394FF" w:themeColor="accent1" w:themeTint="67"/>
        <w:insideV w:val="single" w:sz="4" w:space="0" w:color="7394FF" w:themeColor="accent1" w:themeTint="67"/>
      </w:tblBorders>
    </w:tblPr>
    <w:tblStylePr w:type="firstRow">
      <w:rPr>
        <w:rFonts w:ascii="Arial" w:hAnsi="Arial"/>
        <w:color w:val="404040"/>
        <w:sz w:val="22"/>
      </w:rPr>
      <w:tblPr/>
      <w:tcPr>
        <w:tcBorders>
          <w:bottom w:val="single" w:sz="12" w:space="0" w:color="0028A5" w:themeColor="accent1"/>
        </w:tcBorders>
      </w:tcPr>
    </w:tblStylePr>
    <w:tblStylePr w:type="lastRow">
      <w:rPr>
        <w:rFonts w:ascii="Arial" w:hAnsi="Arial"/>
        <w:color w:val="404040"/>
        <w:sz w:val="22"/>
      </w:rPr>
      <w:tblPr/>
      <w:tcPr>
        <w:tcBorders>
          <w:top w:val="single" w:sz="12" w:space="0" w:color="0028A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0028A5" w:themeColor="accent1"/>
        </w:tcBorders>
      </w:tcPr>
    </w:tblStylePr>
    <w:tblStylePr w:type="band1Horz">
      <w:rPr>
        <w:rFonts w:ascii="Arial" w:hAnsi="Arial"/>
        <w:color w:val="404040"/>
        <w:sz w:val="22"/>
      </w:rPr>
      <w:tblPr/>
      <w:tcPr>
        <w:tcBorders>
          <w:top w:val="single" w:sz="4" w:space="0" w:color="7394FF" w:themeColor="accent1" w:themeTint="67"/>
          <w:left w:val="single" w:sz="4" w:space="0" w:color="7394FF" w:themeColor="accent1" w:themeTint="67"/>
          <w:bottom w:val="single" w:sz="4" w:space="0" w:color="7394FF" w:themeColor="accent1" w:themeTint="67"/>
          <w:right w:val="single" w:sz="4" w:space="0" w:color="7394FF" w:themeColor="accent1" w:themeTint="67"/>
        </w:tcBorders>
      </w:tcPr>
    </w:tblStylePr>
  </w:style>
  <w:style w:type="table" w:customStyle="1" w:styleId="Bordered-Accent2">
    <w:name w:val="Bordered - Accent 2"/>
    <w:basedOn w:val="NormaleTabelle"/>
    <w:uiPriority w:val="99"/>
    <w:pPr>
      <w:spacing w:line="240" w:lineRule="auto"/>
    </w:pPr>
    <w:tblPr>
      <w:tblStyleRowBandSize w:val="1"/>
      <w:tblStyleColBandSize w:val="1"/>
      <w:tblBorders>
        <w:top w:val="single" w:sz="4" w:space="0" w:color="B5E8F3" w:themeColor="accent2" w:themeTint="67"/>
        <w:left w:val="single" w:sz="4" w:space="0" w:color="B5E8F3" w:themeColor="accent2" w:themeTint="67"/>
        <w:bottom w:val="single" w:sz="4" w:space="0" w:color="B5E8F3" w:themeColor="accent2" w:themeTint="67"/>
        <w:right w:val="single" w:sz="4" w:space="0" w:color="B5E8F3" w:themeColor="accent2" w:themeTint="67"/>
        <w:insideH w:val="single" w:sz="4" w:space="0" w:color="B5E8F3" w:themeColor="accent2" w:themeTint="67"/>
        <w:insideV w:val="single" w:sz="4" w:space="0" w:color="B5E8F3" w:themeColor="accent2" w:themeTint="67"/>
      </w:tblBorders>
    </w:tblPr>
    <w:tblStylePr w:type="firstRow">
      <w:rPr>
        <w:rFonts w:ascii="Arial" w:hAnsi="Arial"/>
        <w:color w:val="404040"/>
        <w:sz w:val="22"/>
      </w:rPr>
      <w:tblPr/>
      <w:tcPr>
        <w:tcBorders>
          <w:bottom w:val="single" w:sz="12" w:space="0" w:color="93DEEE" w:themeColor="accent2" w:themeTint="97"/>
        </w:tcBorders>
      </w:tcPr>
    </w:tblStylePr>
    <w:tblStylePr w:type="lastRow">
      <w:rPr>
        <w:rFonts w:ascii="Arial" w:hAnsi="Arial"/>
        <w:color w:val="404040"/>
        <w:sz w:val="22"/>
      </w:rPr>
      <w:tblPr/>
      <w:tcPr>
        <w:tcBorders>
          <w:top w:val="single" w:sz="12" w:space="0" w:color="93DEEE"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3DEEE" w:themeColor="accent2" w:themeTint="97"/>
        </w:tcBorders>
      </w:tcPr>
    </w:tblStylePr>
    <w:tblStylePr w:type="band1Horz">
      <w:rPr>
        <w:rFonts w:ascii="Arial" w:hAnsi="Arial"/>
        <w:color w:val="404040"/>
        <w:sz w:val="22"/>
      </w:rPr>
      <w:tblPr/>
      <w:tcPr>
        <w:tcBorders>
          <w:top w:val="single" w:sz="4" w:space="0" w:color="B5E8F3" w:themeColor="accent2" w:themeTint="67"/>
          <w:left w:val="single" w:sz="4" w:space="0" w:color="B5E8F3" w:themeColor="accent2" w:themeTint="67"/>
          <w:bottom w:val="single" w:sz="4" w:space="0" w:color="B5E8F3" w:themeColor="accent2" w:themeTint="67"/>
          <w:right w:val="single" w:sz="4" w:space="0" w:color="B5E8F3" w:themeColor="accent2" w:themeTint="67"/>
        </w:tcBorders>
      </w:tcPr>
    </w:tblStylePr>
  </w:style>
  <w:style w:type="table" w:customStyle="1" w:styleId="Bordered-Accent3">
    <w:name w:val="Bordered - Accent 3"/>
    <w:basedOn w:val="NormaleTabelle"/>
    <w:uiPriority w:val="99"/>
    <w:pPr>
      <w:spacing w:line="240" w:lineRule="auto"/>
    </w:pPr>
    <w:tblPr>
      <w:tblStyleRowBandSize w:val="1"/>
      <w:tblStyleColBandSize w:val="1"/>
      <w:tblBorders>
        <w:top w:val="single" w:sz="4" w:space="0" w:color="DAECAC" w:themeColor="accent3" w:themeTint="67"/>
        <w:left w:val="single" w:sz="4" w:space="0" w:color="DAECAC" w:themeColor="accent3" w:themeTint="67"/>
        <w:bottom w:val="single" w:sz="4" w:space="0" w:color="DAECAC" w:themeColor="accent3" w:themeTint="67"/>
        <w:right w:val="single" w:sz="4" w:space="0" w:color="DAECAC" w:themeColor="accent3" w:themeTint="67"/>
        <w:insideH w:val="single" w:sz="4" w:space="0" w:color="DAECAC" w:themeColor="accent3" w:themeTint="67"/>
        <w:insideV w:val="single" w:sz="4" w:space="0" w:color="DAECAC" w:themeColor="accent3" w:themeTint="67"/>
      </w:tblBorders>
    </w:tblPr>
    <w:tblStylePr w:type="firstRow">
      <w:rPr>
        <w:rFonts w:ascii="Arial" w:hAnsi="Arial"/>
        <w:color w:val="404040"/>
        <w:sz w:val="22"/>
      </w:rPr>
      <w:tblPr/>
      <w:tcPr>
        <w:tcBorders>
          <w:bottom w:val="single" w:sz="12" w:space="0" w:color="C8E485" w:themeColor="accent3" w:themeTint="98"/>
        </w:tcBorders>
      </w:tcPr>
    </w:tblStylePr>
    <w:tblStylePr w:type="lastRow">
      <w:rPr>
        <w:rFonts w:ascii="Arial" w:hAnsi="Arial"/>
        <w:color w:val="404040"/>
        <w:sz w:val="22"/>
      </w:rPr>
      <w:tblPr/>
      <w:tcPr>
        <w:tcBorders>
          <w:top w:val="single" w:sz="12" w:space="0" w:color="C8E485"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8E485" w:themeColor="accent3" w:themeTint="98"/>
        </w:tcBorders>
      </w:tcPr>
    </w:tblStylePr>
    <w:tblStylePr w:type="band1Horz">
      <w:rPr>
        <w:rFonts w:ascii="Arial" w:hAnsi="Arial"/>
        <w:color w:val="404040"/>
        <w:sz w:val="22"/>
      </w:rPr>
      <w:tblPr/>
      <w:tcPr>
        <w:tcBorders>
          <w:top w:val="single" w:sz="4" w:space="0" w:color="DAECAC" w:themeColor="accent3" w:themeTint="67"/>
          <w:left w:val="single" w:sz="4" w:space="0" w:color="DAECAC" w:themeColor="accent3" w:themeTint="67"/>
          <w:bottom w:val="single" w:sz="4" w:space="0" w:color="DAECAC" w:themeColor="accent3" w:themeTint="67"/>
          <w:right w:val="single" w:sz="4" w:space="0" w:color="DAECAC" w:themeColor="accent3" w:themeTint="67"/>
        </w:tcBorders>
      </w:tcPr>
    </w:tblStylePr>
  </w:style>
  <w:style w:type="table" w:customStyle="1" w:styleId="Bordered-Accent4">
    <w:name w:val="Bordered - Accent 4"/>
    <w:basedOn w:val="NormaleTabelle"/>
    <w:uiPriority w:val="99"/>
    <w:pPr>
      <w:spacing w:line="240" w:lineRule="auto"/>
    </w:pPr>
    <w:tblPr>
      <w:tblStyleRowBandSize w:val="1"/>
      <w:tblStyleColBandSize w:val="1"/>
      <w:tblBorders>
        <w:top w:val="single" w:sz="4" w:space="0" w:color="FFE8B3" w:themeColor="accent4" w:themeTint="67"/>
        <w:left w:val="single" w:sz="4" w:space="0" w:color="FFE8B3" w:themeColor="accent4" w:themeTint="67"/>
        <w:bottom w:val="single" w:sz="4" w:space="0" w:color="FFE8B3" w:themeColor="accent4" w:themeTint="67"/>
        <w:right w:val="single" w:sz="4" w:space="0" w:color="FFE8B3" w:themeColor="accent4" w:themeTint="67"/>
        <w:insideH w:val="single" w:sz="4" w:space="0" w:color="FFE8B3" w:themeColor="accent4" w:themeTint="67"/>
        <w:insideV w:val="single" w:sz="4" w:space="0" w:color="FFE8B3" w:themeColor="accent4" w:themeTint="67"/>
      </w:tblBorders>
    </w:tblPr>
    <w:tblStylePr w:type="firstRow">
      <w:rPr>
        <w:rFonts w:ascii="Arial" w:hAnsi="Arial"/>
        <w:color w:val="404040"/>
        <w:sz w:val="22"/>
      </w:rPr>
      <w:tblPr/>
      <w:tcPr>
        <w:tcBorders>
          <w:bottom w:val="single" w:sz="12" w:space="0" w:color="FFDD8E" w:themeColor="accent4" w:themeTint="9A"/>
        </w:tcBorders>
      </w:tcPr>
    </w:tblStylePr>
    <w:tblStylePr w:type="lastRow">
      <w:rPr>
        <w:rFonts w:ascii="Arial" w:hAnsi="Arial"/>
        <w:color w:val="404040"/>
        <w:sz w:val="22"/>
      </w:rPr>
      <w:tblPr/>
      <w:tcPr>
        <w:tcBorders>
          <w:top w:val="single" w:sz="12" w:space="0" w:color="FFDD8E"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D8E" w:themeColor="accent4" w:themeTint="9A"/>
        </w:tcBorders>
      </w:tcPr>
    </w:tblStylePr>
    <w:tblStylePr w:type="band1Horz">
      <w:rPr>
        <w:rFonts w:ascii="Arial" w:hAnsi="Arial"/>
        <w:color w:val="404040"/>
        <w:sz w:val="22"/>
      </w:rPr>
      <w:tblPr/>
      <w:tcPr>
        <w:tcBorders>
          <w:top w:val="single" w:sz="4" w:space="0" w:color="FFE8B3" w:themeColor="accent4" w:themeTint="67"/>
          <w:left w:val="single" w:sz="4" w:space="0" w:color="FFE8B3" w:themeColor="accent4" w:themeTint="67"/>
          <w:bottom w:val="single" w:sz="4" w:space="0" w:color="FFE8B3" w:themeColor="accent4" w:themeTint="67"/>
          <w:right w:val="single" w:sz="4" w:space="0" w:color="FFE8B3" w:themeColor="accent4" w:themeTint="67"/>
        </w:tcBorders>
      </w:tcPr>
    </w:tblStylePr>
  </w:style>
  <w:style w:type="table" w:customStyle="1" w:styleId="Bordered-Accent5">
    <w:name w:val="Bordered - Accent 5"/>
    <w:basedOn w:val="NormaleTabelle"/>
    <w:uiPriority w:val="99"/>
    <w:pPr>
      <w:spacing w:line="240" w:lineRule="auto"/>
    </w:pPr>
    <w:tblPr>
      <w:tblStyleRowBandSize w:val="1"/>
      <w:tblStyleColBandSize w:val="1"/>
      <w:tblBorders>
        <w:top w:val="single" w:sz="4" w:space="0" w:color="FEB698" w:themeColor="accent5" w:themeTint="67"/>
        <w:left w:val="single" w:sz="4" w:space="0" w:color="FEB698" w:themeColor="accent5" w:themeTint="67"/>
        <w:bottom w:val="single" w:sz="4" w:space="0" w:color="FEB698" w:themeColor="accent5" w:themeTint="67"/>
        <w:right w:val="single" w:sz="4" w:space="0" w:color="FEB698" w:themeColor="accent5" w:themeTint="67"/>
        <w:insideH w:val="single" w:sz="4" w:space="0" w:color="FEB698" w:themeColor="accent5" w:themeTint="67"/>
        <w:insideV w:val="single" w:sz="4" w:space="0" w:color="FEB698" w:themeColor="accent5" w:themeTint="67"/>
      </w:tblBorders>
    </w:tblPr>
    <w:tblStylePr w:type="firstRow">
      <w:rPr>
        <w:rFonts w:ascii="Arial" w:hAnsi="Arial"/>
        <w:color w:val="404040"/>
        <w:sz w:val="22"/>
      </w:rPr>
      <w:tblPr/>
      <w:tcPr>
        <w:tcBorders>
          <w:bottom w:val="single" w:sz="12" w:space="0" w:color="FD9265" w:themeColor="accent5" w:themeTint="9A"/>
        </w:tcBorders>
      </w:tcPr>
    </w:tblStylePr>
    <w:tblStylePr w:type="lastRow">
      <w:rPr>
        <w:rFonts w:ascii="Arial" w:hAnsi="Arial"/>
        <w:color w:val="404040"/>
        <w:sz w:val="22"/>
      </w:rPr>
      <w:tblPr/>
      <w:tcPr>
        <w:tcBorders>
          <w:top w:val="single" w:sz="12" w:space="0" w:color="FD926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D9265" w:themeColor="accent5" w:themeTint="9A"/>
        </w:tcBorders>
      </w:tcPr>
    </w:tblStylePr>
    <w:tblStylePr w:type="band1Horz">
      <w:rPr>
        <w:rFonts w:ascii="Arial" w:hAnsi="Arial"/>
        <w:color w:val="404040"/>
        <w:sz w:val="22"/>
      </w:rPr>
      <w:tblPr/>
      <w:tcPr>
        <w:tcBorders>
          <w:top w:val="single" w:sz="4" w:space="0" w:color="FEB698" w:themeColor="accent5" w:themeTint="67"/>
          <w:left w:val="single" w:sz="4" w:space="0" w:color="FEB698" w:themeColor="accent5" w:themeTint="67"/>
          <w:bottom w:val="single" w:sz="4" w:space="0" w:color="FEB698" w:themeColor="accent5" w:themeTint="67"/>
          <w:right w:val="single" w:sz="4" w:space="0" w:color="FEB698" w:themeColor="accent5" w:themeTint="67"/>
        </w:tcBorders>
      </w:tcPr>
    </w:tblStylePr>
  </w:style>
  <w:style w:type="table" w:customStyle="1" w:styleId="Bordered-Accent6">
    <w:name w:val="Bordered - Accent 6"/>
    <w:basedOn w:val="NormaleTabelle"/>
    <w:uiPriority w:val="99"/>
    <w:pPr>
      <w:spacing w:line="240" w:lineRule="auto"/>
    </w:pPr>
    <w:tblPr>
      <w:tblStyleRowBandSize w:val="1"/>
      <w:tblStyleColBandSize w:val="1"/>
      <w:tblBorders>
        <w:top w:val="single" w:sz="4" w:space="0" w:color="F78BA8" w:themeColor="accent6" w:themeTint="67"/>
        <w:left w:val="single" w:sz="4" w:space="0" w:color="F78BA8" w:themeColor="accent6" w:themeTint="67"/>
        <w:bottom w:val="single" w:sz="4" w:space="0" w:color="F78BA8" w:themeColor="accent6" w:themeTint="67"/>
        <w:right w:val="single" w:sz="4" w:space="0" w:color="F78BA8" w:themeColor="accent6" w:themeTint="67"/>
        <w:insideH w:val="single" w:sz="4" w:space="0" w:color="F78BA8" w:themeColor="accent6" w:themeTint="67"/>
        <w:insideV w:val="single" w:sz="4" w:space="0" w:color="F78BA8" w:themeColor="accent6" w:themeTint="67"/>
      </w:tblBorders>
    </w:tblPr>
    <w:tblStylePr w:type="firstRow">
      <w:rPr>
        <w:rFonts w:ascii="Arial" w:hAnsi="Arial"/>
        <w:color w:val="404040"/>
        <w:sz w:val="22"/>
      </w:rPr>
      <w:tblPr/>
      <w:tcPr>
        <w:tcBorders>
          <w:bottom w:val="single" w:sz="12" w:space="0" w:color="F3537F" w:themeColor="accent6" w:themeTint="98"/>
        </w:tcBorders>
      </w:tcPr>
    </w:tblStylePr>
    <w:tblStylePr w:type="lastRow">
      <w:rPr>
        <w:rFonts w:ascii="Arial" w:hAnsi="Arial"/>
        <w:color w:val="404040"/>
        <w:sz w:val="22"/>
      </w:rPr>
      <w:tblPr/>
      <w:tcPr>
        <w:tcBorders>
          <w:top w:val="single" w:sz="12" w:space="0" w:color="F3537F"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3537F" w:themeColor="accent6" w:themeTint="98"/>
        </w:tcBorders>
      </w:tcPr>
    </w:tblStylePr>
    <w:tblStylePr w:type="band1Horz">
      <w:rPr>
        <w:rFonts w:ascii="Arial" w:hAnsi="Arial"/>
        <w:color w:val="404040"/>
        <w:sz w:val="22"/>
      </w:rPr>
      <w:tblPr/>
      <w:tcPr>
        <w:tcBorders>
          <w:top w:val="single" w:sz="4" w:space="0" w:color="F78BA8" w:themeColor="accent6" w:themeTint="67"/>
          <w:left w:val="single" w:sz="4" w:space="0" w:color="F78BA8" w:themeColor="accent6" w:themeTint="67"/>
          <w:bottom w:val="single" w:sz="4" w:space="0" w:color="F78BA8" w:themeColor="accent6" w:themeTint="67"/>
          <w:right w:val="single" w:sz="4" w:space="0" w:color="F78BA8" w:themeColor="accent6" w:themeTint="67"/>
        </w:tcBorders>
      </w:tcPr>
    </w:tblStylePr>
  </w:style>
  <w:style w:type="character" w:customStyle="1" w:styleId="Heading1Char">
    <w:name w:val="Heading 1 Char"/>
    <w:basedOn w:val="Absatz-Standardschriftart"/>
    <w:uiPriority w:val="9"/>
    <w:rPr>
      <w:rFonts w:ascii="Arial" w:eastAsia="Arial" w:hAnsi="Arial" w:cs="Arial"/>
      <w:color w:val="001D7B" w:themeColor="accent1" w:themeShade="BF"/>
      <w:sz w:val="40"/>
      <w:szCs w:val="40"/>
    </w:rPr>
  </w:style>
  <w:style w:type="character" w:customStyle="1" w:styleId="Heading2Char">
    <w:name w:val="Heading 2 Char"/>
    <w:basedOn w:val="Absatz-Standardschriftart"/>
    <w:uiPriority w:val="9"/>
    <w:rPr>
      <w:rFonts w:ascii="Arial" w:eastAsia="Arial" w:hAnsi="Arial" w:cs="Arial"/>
      <w:color w:val="001D7B" w:themeColor="accent1" w:themeShade="BF"/>
      <w:sz w:val="32"/>
      <w:szCs w:val="32"/>
    </w:rPr>
  </w:style>
  <w:style w:type="character" w:customStyle="1" w:styleId="Heading3Char">
    <w:name w:val="Heading 3 Char"/>
    <w:basedOn w:val="Absatz-Standardschriftart"/>
    <w:uiPriority w:val="9"/>
    <w:rPr>
      <w:rFonts w:ascii="Arial" w:eastAsia="Arial" w:hAnsi="Arial" w:cs="Arial"/>
      <w:color w:val="001D7B" w:themeColor="accent1" w:themeShade="BF"/>
      <w:sz w:val="28"/>
      <w:szCs w:val="28"/>
    </w:rPr>
  </w:style>
  <w:style w:type="character" w:customStyle="1" w:styleId="Heading4Char">
    <w:name w:val="Heading 4 Char"/>
    <w:basedOn w:val="Absatz-Standardschriftart"/>
    <w:uiPriority w:val="9"/>
    <w:rPr>
      <w:rFonts w:ascii="Arial" w:eastAsia="Arial" w:hAnsi="Arial" w:cs="Arial"/>
      <w:i/>
      <w:iCs/>
      <w:color w:val="001D7B" w:themeColor="accent1" w:themeShade="BF"/>
    </w:rPr>
  </w:style>
  <w:style w:type="character" w:customStyle="1" w:styleId="Heading5Char">
    <w:name w:val="Heading 5 Char"/>
    <w:basedOn w:val="Absatz-Standardschriftart"/>
    <w:uiPriority w:val="9"/>
    <w:rPr>
      <w:rFonts w:ascii="Arial" w:eastAsia="Arial" w:hAnsi="Arial" w:cs="Arial"/>
      <w:color w:val="001D7B" w:themeColor="accent1" w:themeShade="BF"/>
    </w:rPr>
  </w:style>
  <w:style w:type="character" w:customStyle="1" w:styleId="Heading6Char">
    <w:name w:val="Heading 6 Char"/>
    <w:basedOn w:val="Absatz-Standardschriftart"/>
    <w:uiPriority w:val="9"/>
    <w:rPr>
      <w:rFonts w:ascii="Arial" w:eastAsia="Arial" w:hAnsi="Arial" w:cs="Arial"/>
      <w:i/>
      <w:iCs/>
      <w:color w:val="595959" w:themeColor="text1" w:themeTint="A6"/>
    </w:rPr>
  </w:style>
  <w:style w:type="character" w:customStyle="1" w:styleId="Heading7Char">
    <w:name w:val="Heading 7 Char"/>
    <w:basedOn w:val="Absatz-Standardschriftart"/>
    <w:uiPriority w:val="9"/>
    <w:rPr>
      <w:rFonts w:ascii="Arial" w:eastAsia="Arial" w:hAnsi="Arial" w:cs="Arial"/>
      <w:color w:val="595959" w:themeColor="text1" w:themeTint="A6"/>
    </w:rPr>
  </w:style>
  <w:style w:type="character" w:customStyle="1" w:styleId="Heading8Char">
    <w:name w:val="Heading 8 Char"/>
    <w:basedOn w:val="Absatz-Standardschriftart"/>
    <w:uiPriority w:val="9"/>
    <w:rPr>
      <w:rFonts w:ascii="Arial" w:eastAsia="Arial" w:hAnsi="Arial" w:cs="Arial"/>
      <w:i/>
      <w:iCs/>
      <w:color w:val="272727" w:themeColor="text1" w:themeTint="D8"/>
    </w:rPr>
  </w:style>
  <w:style w:type="character" w:customStyle="1" w:styleId="Heading9Char">
    <w:name w:val="Heading 9 Char"/>
    <w:basedOn w:val="Absatz-Standardschriftart"/>
    <w:uiPriority w:val="9"/>
    <w:rPr>
      <w:rFonts w:ascii="Arial" w:eastAsia="Arial" w:hAnsi="Arial" w:cs="Arial"/>
      <w:i/>
      <w:iCs/>
      <w:color w:val="272727" w:themeColor="text1" w:themeTint="D8"/>
    </w:rPr>
  </w:style>
  <w:style w:type="character" w:customStyle="1" w:styleId="TitleChar">
    <w:name w:val="Title Char"/>
    <w:basedOn w:val="Absatz-Standardschriftart"/>
    <w:uiPriority w:val="10"/>
    <w:rPr>
      <w:rFonts w:ascii="Arial" w:eastAsia="Arial" w:hAnsi="Arial" w:cs="Arial"/>
      <w:spacing w:val="-10"/>
      <w:sz w:val="56"/>
      <w:szCs w:val="56"/>
    </w:rPr>
  </w:style>
  <w:style w:type="character" w:customStyle="1" w:styleId="SubtitleChar">
    <w:name w:val="Subtitle Char"/>
    <w:basedOn w:val="Absatz-Standardschriftart"/>
    <w:uiPriority w:val="11"/>
    <w:rPr>
      <w:color w:val="595959" w:themeColor="text1" w:themeTint="A6"/>
      <w:spacing w:val="15"/>
      <w:sz w:val="28"/>
      <w:szCs w:val="28"/>
    </w:rPr>
  </w:style>
  <w:style w:type="paragraph" w:styleId="Zitat">
    <w:name w:val="Quote"/>
    <w:basedOn w:val="Standard"/>
    <w:next w:val="Standard"/>
    <w:link w:val="ZitatZchn"/>
    <w:uiPriority w:val="29"/>
    <w:qFormat/>
    <w:pPr>
      <w:spacing w:before="160"/>
      <w:jc w:val="center"/>
    </w:pPr>
    <w:rPr>
      <w:i/>
      <w:iCs/>
      <w:color w:val="404040" w:themeColor="text1" w:themeTint="BF"/>
    </w:rPr>
  </w:style>
  <w:style w:type="character" w:customStyle="1" w:styleId="ZitatZchn">
    <w:name w:val="Zitat Zchn"/>
    <w:basedOn w:val="Absatz-Standardschriftart"/>
    <w:link w:val="Zitat"/>
    <w:uiPriority w:val="29"/>
    <w:rPr>
      <w:i/>
      <w:iCs/>
      <w:color w:val="404040" w:themeColor="text1" w:themeTint="BF"/>
    </w:rPr>
  </w:style>
  <w:style w:type="character" w:styleId="IntensiveHervorhebung">
    <w:name w:val="Intense Emphasis"/>
    <w:basedOn w:val="Absatz-Standardschriftart"/>
    <w:uiPriority w:val="21"/>
    <w:qFormat/>
    <w:rPr>
      <w:i/>
      <w:iCs/>
      <w:color w:val="001D7B" w:themeColor="accent1" w:themeShade="BF"/>
    </w:rPr>
  </w:style>
  <w:style w:type="paragraph" w:styleId="IntensivesZitat">
    <w:name w:val="Intense Quote"/>
    <w:basedOn w:val="Standard"/>
    <w:next w:val="Standard"/>
    <w:link w:val="IntensivesZitatZchn"/>
    <w:uiPriority w:val="30"/>
    <w:qFormat/>
    <w:pPr>
      <w:pBdr>
        <w:top w:val="single" w:sz="4" w:space="10" w:color="001D7B" w:themeColor="accent1" w:themeShade="BF"/>
        <w:bottom w:val="single" w:sz="4" w:space="10" w:color="001D7B" w:themeColor="accent1" w:themeShade="BF"/>
      </w:pBdr>
      <w:spacing w:before="360" w:after="360"/>
      <w:ind w:left="864" w:right="864"/>
      <w:jc w:val="center"/>
    </w:pPr>
    <w:rPr>
      <w:i/>
      <w:iCs/>
      <w:color w:val="001D7B" w:themeColor="accent1" w:themeShade="BF"/>
    </w:rPr>
  </w:style>
  <w:style w:type="character" w:customStyle="1" w:styleId="IntensivesZitatZchn">
    <w:name w:val="Intensives Zitat Zchn"/>
    <w:basedOn w:val="Absatz-Standardschriftart"/>
    <w:link w:val="IntensivesZitat"/>
    <w:uiPriority w:val="30"/>
    <w:rPr>
      <w:i/>
      <w:iCs/>
      <w:color w:val="001D7B" w:themeColor="accent1" w:themeShade="BF"/>
    </w:rPr>
  </w:style>
  <w:style w:type="character" w:styleId="IntensiverVerweis">
    <w:name w:val="Intense Reference"/>
    <w:basedOn w:val="Absatz-Standardschriftart"/>
    <w:uiPriority w:val="32"/>
    <w:qFormat/>
    <w:rPr>
      <w:b/>
      <w:bCs/>
      <w:smallCaps/>
      <w:color w:val="001D7B" w:themeColor="accent1" w:themeShade="BF"/>
      <w:spacing w:val="5"/>
    </w:rPr>
  </w:style>
  <w:style w:type="paragraph" w:styleId="KeinLeerraum">
    <w:name w:val="No Spacing"/>
    <w:basedOn w:val="Standard"/>
    <w:uiPriority w:val="1"/>
    <w:qFormat/>
    <w:pPr>
      <w:spacing w:line="240" w:lineRule="auto"/>
    </w:pPr>
  </w:style>
  <w:style w:type="character" w:styleId="SchwacheHervorhebung">
    <w:name w:val="Subtle Emphasis"/>
    <w:basedOn w:val="Absatz-Standardschriftart"/>
    <w:uiPriority w:val="19"/>
    <w:qFormat/>
    <w:rPr>
      <w:i/>
      <w:iCs/>
      <w:color w:val="404040" w:themeColor="text1" w:themeTint="BF"/>
    </w:rPr>
  </w:style>
  <w:style w:type="character" w:styleId="Hervorhebung">
    <w:name w:val="Emphasis"/>
    <w:basedOn w:val="Absatz-Standardschriftart"/>
    <w:uiPriority w:val="20"/>
    <w:qFormat/>
    <w:rPr>
      <w:i/>
      <w:iCs/>
    </w:rPr>
  </w:style>
  <w:style w:type="character" w:styleId="Fett">
    <w:name w:val="Strong"/>
    <w:basedOn w:val="Absatz-Standardschriftart"/>
    <w:uiPriority w:val="22"/>
    <w:qFormat/>
    <w:rPr>
      <w:b/>
      <w:bCs/>
    </w:rPr>
  </w:style>
  <w:style w:type="character" w:styleId="SchwacherVerweis">
    <w:name w:val="Subtle Reference"/>
    <w:basedOn w:val="Absatz-Standardschriftart"/>
    <w:uiPriority w:val="31"/>
    <w:qFormat/>
    <w:rPr>
      <w:smallCaps/>
      <w:color w:val="5A5A5A" w:themeColor="text1" w:themeTint="A5"/>
    </w:rPr>
  </w:style>
  <w:style w:type="character" w:styleId="Buchtitel">
    <w:name w:val="Book Title"/>
    <w:basedOn w:val="Absatz-Standardschriftart"/>
    <w:uiPriority w:val="33"/>
    <w:qFormat/>
    <w:rPr>
      <w:b/>
      <w:bCs/>
      <w:i/>
      <w:iCs/>
      <w:spacing w:val="5"/>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character" w:customStyle="1" w:styleId="FootnoteTextChar">
    <w:name w:val="Footnote Text Char"/>
    <w:basedOn w:val="Absatz-Standardschriftart"/>
    <w:uiPriority w:val="99"/>
    <w:semiHidden/>
    <w:rPr>
      <w:sz w:val="20"/>
      <w:szCs w:val="20"/>
    </w:rPr>
  </w:style>
  <w:style w:type="character" w:customStyle="1" w:styleId="EndnoteTextChar">
    <w:name w:val="Endnote Text Char"/>
    <w:basedOn w:val="Absatz-Standardschriftart"/>
    <w:uiPriority w:val="99"/>
    <w:semiHidden/>
    <w:rPr>
      <w:sz w:val="20"/>
      <w:szCs w:val="20"/>
    </w:rPr>
  </w:style>
  <w:style w:type="paragraph" w:styleId="Verzeichnis6">
    <w:name w:val="toc 6"/>
    <w:basedOn w:val="Standard"/>
    <w:next w:val="Standard"/>
    <w:uiPriority w:val="39"/>
    <w:unhideWhenUsed/>
    <w:pPr>
      <w:spacing w:after="100"/>
      <w:ind w:left="1100"/>
    </w:pPr>
  </w:style>
  <w:style w:type="paragraph" w:styleId="Verzeichnis7">
    <w:name w:val="toc 7"/>
    <w:basedOn w:val="Standard"/>
    <w:next w:val="Standard"/>
    <w:uiPriority w:val="39"/>
    <w:unhideWhenUsed/>
    <w:pPr>
      <w:spacing w:after="100"/>
      <w:ind w:left="1320"/>
    </w:pPr>
  </w:style>
  <w:style w:type="paragraph" w:styleId="Verzeichnis8">
    <w:name w:val="toc 8"/>
    <w:basedOn w:val="Standard"/>
    <w:next w:val="Standard"/>
    <w:uiPriority w:val="39"/>
    <w:unhideWhenUsed/>
    <w:pPr>
      <w:spacing w:after="100"/>
      <w:ind w:left="1540"/>
    </w:pPr>
  </w:style>
  <w:style w:type="paragraph" w:styleId="Verzeichnis9">
    <w:name w:val="toc 9"/>
    <w:basedOn w:val="Standard"/>
    <w:next w:val="Standard"/>
    <w:uiPriority w:val="39"/>
    <w:unhideWhenUsed/>
    <w:pPr>
      <w:spacing w:after="100"/>
      <w:ind w:left="1760"/>
    </w:pPr>
  </w:style>
  <w:style w:type="character" w:styleId="Hyperlink">
    <w:name w:val="Hyperlink"/>
    <w:basedOn w:val="Absatz-Standardschriftart"/>
    <w:uiPriority w:val="99"/>
    <w:rPr>
      <w:color w:val="0028A5"/>
      <w:u w:val="single"/>
    </w:rPr>
  </w:style>
  <w:style w:type="paragraph" w:styleId="Kopfzeile">
    <w:name w:val="header"/>
    <w:basedOn w:val="Standard"/>
    <w:link w:val="KopfzeileZchn"/>
    <w:uiPriority w:val="84"/>
    <w:semiHidden/>
    <w:pPr>
      <w:tabs>
        <w:tab w:val="center" w:pos="4536"/>
        <w:tab w:val="right" w:pos="9072"/>
      </w:tabs>
      <w:spacing w:line="240" w:lineRule="auto"/>
    </w:pPr>
  </w:style>
  <w:style w:type="character" w:customStyle="1" w:styleId="KopfzeileZchn">
    <w:name w:val="Kopfzeile Zchn"/>
    <w:basedOn w:val="Absatz-Standardschriftart"/>
    <w:link w:val="Kopfzeile"/>
    <w:uiPriority w:val="84"/>
    <w:semiHidden/>
  </w:style>
  <w:style w:type="paragraph" w:styleId="Fuzeile">
    <w:name w:val="footer"/>
    <w:basedOn w:val="Standard"/>
    <w:link w:val="FuzeileZchn"/>
    <w:uiPriority w:val="86"/>
    <w:semiHidden/>
    <w:pPr>
      <w:spacing w:line="240" w:lineRule="auto"/>
    </w:pPr>
    <w:rPr>
      <w:spacing w:val="-2"/>
      <w:sz w:val="16"/>
      <w:szCs w:val="16"/>
    </w:rPr>
  </w:style>
  <w:style w:type="character" w:customStyle="1" w:styleId="FuzeileZchn">
    <w:name w:val="Fußzeile Zchn"/>
    <w:basedOn w:val="Absatz-Standardschriftart"/>
    <w:link w:val="Fuzeile"/>
    <w:uiPriority w:val="86"/>
    <w:semiHidden/>
    <w:rPr>
      <w:spacing w:val="-2"/>
      <w:sz w:val="16"/>
      <w:szCs w:val="16"/>
    </w:rPr>
  </w:style>
  <w:style w:type="paragraph" w:customStyle="1" w:styleId="EinfAbs">
    <w:name w:val="[Einf. Abs.]"/>
    <w:basedOn w:val="Standard"/>
    <w:uiPriority w:val="79"/>
    <w:semiHidden/>
    <w:pPr>
      <w:widowControl w:val="0"/>
      <w:spacing w:line="288" w:lineRule="auto"/>
    </w:pPr>
    <w:rPr>
      <w:rFonts w:ascii="MinionPro-Regular" w:hAnsi="MinionPro-Regular" w:cs="MinionPro-Regular"/>
      <w:color w:val="000000"/>
      <w:sz w:val="24"/>
      <w:szCs w:val="24"/>
      <w:lang w:val="de-DE"/>
    </w:rPr>
  </w:style>
  <w:style w:type="paragraph" w:styleId="Listenabsatz">
    <w:name w:val="List Paragraph"/>
    <w:basedOn w:val="Standard"/>
    <w:link w:val="ListenabsatzZchn"/>
    <w:uiPriority w:val="34"/>
    <w:qFormat/>
    <w:pPr>
      <w:ind w:left="720"/>
      <w:contextualSpacing/>
    </w:pPr>
  </w:style>
  <w:style w:type="paragraph" w:styleId="Aufzhlungszeichen">
    <w:name w:val="List Bullet"/>
    <w:basedOn w:val="Listenabsatz"/>
    <w:uiPriority w:val="79"/>
    <w:semiHidden/>
    <w:pPr>
      <w:numPr>
        <w:numId w:val="1"/>
      </w:numPr>
      <w:tabs>
        <w:tab w:val="num" w:pos="360"/>
      </w:tabs>
      <w:ind w:left="720" w:firstLine="0"/>
    </w:pPr>
  </w:style>
  <w:style w:type="paragraph" w:styleId="Aufzhlungszeichen2">
    <w:name w:val="List Bullet 2"/>
    <w:basedOn w:val="Listenabsatz"/>
    <w:uiPriority w:val="79"/>
    <w:semiHidden/>
    <w:pPr>
      <w:numPr>
        <w:ilvl w:val="1"/>
        <w:numId w:val="1"/>
      </w:numPr>
    </w:pPr>
  </w:style>
  <w:style w:type="paragraph" w:styleId="Aufzhlungszeichen3">
    <w:name w:val="List Bullet 3"/>
    <w:basedOn w:val="Listenabsatz"/>
    <w:uiPriority w:val="79"/>
    <w:semiHidden/>
    <w:pPr>
      <w:numPr>
        <w:ilvl w:val="2"/>
        <w:numId w:val="1"/>
      </w:numPr>
    </w:pPr>
  </w:style>
  <w:style w:type="table" w:styleId="Tabellenraster">
    <w:name w:val="Table Grid"/>
    <w:basedOn w:val="NormaleTabelle"/>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erschrift1Zchn">
    <w:name w:val="Überschrift 1 Zchn"/>
    <w:basedOn w:val="Absatz-Standardschriftart"/>
    <w:link w:val="berschrift1"/>
    <w:uiPriority w:val="9"/>
    <w:rPr>
      <w:rFonts w:asciiTheme="majorHAnsi" w:eastAsiaTheme="majorEastAsia" w:hAnsiTheme="majorHAnsi" w:cstheme="majorBidi"/>
      <w:b/>
      <w:bCs/>
      <w:sz w:val="28"/>
      <w:szCs w:val="28"/>
    </w:rPr>
  </w:style>
  <w:style w:type="character" w:customStyle="1" w:styleId="berschrift2Zchn">
    <w:name w:val="Überschrift 2 Zchn"/>
    <w:basedOn w:val="Absatz-Standardschriftart"/>
    <w:link w:val="berschrift2"/>
    <w:uiPriority w:val="9"/>
    <w:rPr>
      <w:rFonts w:asciiTheme="majorHAnsi" w:eastAsiaTheme="majorEastAsia" w:hAnsiTheme="majorHAnsi" w:cstheme="majorBidi"/>
      <w:b/>
      <w:bCs/>
    </w:rPr>
  </w:style>
  <w:style w:type="paragraph" w:styleId="Titel">
    <w:name w:val="Title"/>
    <w:basedOn w:val="Standard"/>
    <w:next w:val="Standard"/>
    <w:link w:val="TitelZchn"/>
    <w:uiPriority w:val="11"/>
    <w:qFormat/>
    <w:pPr>
      <w:spacing w:before="1130" w:line="218" w:lineRule="auto"/>
    </w:pPr>
    <w:rPr>
      <w:b/>
      <w:bCs/>
      <w:spacing w:val="-2"/>
      <w:sz w:val="40"/>
      <w:szCs w:val="60"/>
    </w:rPr>
  </w:style>
  <w:style w:type="character" w:customStyle="1" w:styleId="TitelZchn">
    <w:name w:val="Titel Zchn"/>
    <w:basedOn w:val="Absatz-Standardschriftart"/>
    <w:link w:val="Titel"/>
    <w:uiPriority w:val="11"/>
    <w:rPr>
      <w:b/>
      <w:bCs/>
      <w:spacing w:val="-2"/>
      <w:sz w:val="40"/>
      <w:szCs w:val="60"/>
    </w:rPr>
  </w:style>
  <w:style w:type="paragraph" w:customStyle="1" w:styleId="Brieftitel">
    <w:name w:val="Brieftitel"/>
    <w:basedOn w:val="Standard"/>
    <w:link w:val="BrieftitelZchn"/>
    <w:uiPriority w:val="14"/>
    <w:semiHidden/>
    <w:pPr>
      <w:spacing w:after="280"/>
      <w:contextualSpacing/>
    </w:pPr>
    <w:rPr>
      <w:rFonts w:asciiTheme="majorHAnsi" w:hAnsiTheme="majorHAnsi"/>
      <w:b/>
    </w:rPr>
  </w:style>
  <w:style w:type="character" w:customStyle="1" w:styleId="BrieftitelZchn">
    <w:name w:val="Brieftitel Zchn"/>
    <w:basedOn w:val="Absatz-Standardschriftart"/>
    <w:link w:val="Brieftitel"/>
    <w:uiPriority w:val="14"/>
    <w:semiHidden/>
    <w:rPr>
      <w:rFonts w:asciiTheme="majorHAnsi" w:hAnsiTheme="majorHAnsi"/>
      <w:b/>
    </w:rPr>
  </w:style>
  <w:style w:type="paragraph" w:customStyle="1" w:styleId="Kontaktangaben">
    <w:name w:val="Kontaktangaben"/>
    <w:basedOn w:val="Standard"/>
    <w:semiHidden/>
    <w:pPr>
      <w:tabs>
        <w:tab w:val="left" w:pos="709"/>
      </w:tabs>
      <w:spacing w:line="220" w:lineRule="atLeast"/>
    </w:pPr>
    <w:rPr>
      <w:spacing w:val="2"/>
      <w:sz w:val="16"/>
      <w:szCs w:val="16"/>
    </w:rPr>
  </w:style>
  <w:style w:type="table" w:customStyle="1" w:styleId="KlassischeTabelle">
    <w:name w:val="Klassische Tabelle"/>
    <w:basedOn w:val="NormaleTabelle"/>
    <w:next w:val="Tabellenraster"/>
    <w:uiPriority w:val="59"/>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85" w:type="dxa"/>
        <w:bottom w:w="28" w:type="dxa"/>
        <w:right w:w="85"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erschrift3Zchn">
    <w:name w:val="Überschrift 3 Zchn"/>
    <w:basedOn w:val="Absatz-Standardschriftart"/>
    <w:link w:val="berschrift3"/>
    <w:uiPriority w:val="9"/>
    <w:semiHidden/>
    <w:rPr>
      <w:rFonts w:asciiTheme="majorHAnsi" w:eastAsiaTheme="majorEastAsia" w:hAnsiTheme="majorHAnsi" w:cstheme="majorBidi"/>
      <w:b/>
      <w:szCs w:val="24"/>
    </w:rPr>
  </w:style>
  <w:style w:type="character" w:customStyle="1" w:styleId="berschrift4Zchn">
    <w:name w:val="Überschrift 4 Zchn"/>
    <w:basedOn w:val="Absatz-Standardschriftart"/>
    <w:link w:val="berschrift4"/>
    <w:uiPriority w:val="9"/>
    <w:semiHidden/>
    <w:rPr>
      <w:rFonts w:asciiTheme="majorHAnsi" w:eastAsiaTheme="majorEastAsia" w:hAnsiTheme="majorHAnsi" w:cstheme="majorBidi"/>
    </w:rPr>
  </w:style>
  <w:style w:type="character" w:customStyle="1" w:styleId="berschrift5Zchn">
    <w:name w:val="Überschrift 5 Zchn"/>
    <w:basedOn w:val="Absatz-Standardschriftart"/>
    <w:link w:val="berschrift5"/>
    <w:uiPriority w:val="9"/>
    <w:semiHidden/>
    <w:rPr>
      <w:rFonts w:asciiTheme="majorHAnsi" w:eastAsiaTheme="majorEastAsia" w:hAnsiTheme="majorHAnsi" w:cstheme="majorBidi"/>
    </w:rPr>
  </w:style>
  <w:style w:type="character" w:customStyle="1" w:styleId="berschrift6Zchn">
    <w:name w:val="Überschrift 6 Zchn"/>
    <w:basedOn w:val="Absatz-Standardschriftart"/>
    <w:link w:val="berschrift6"/>
    <w:uiPriority w:val="9"/>
    <w:semiHidden/>
    <w:rPr>
      <w:rFonts w:asciiTheme="majorHAnsi" w:eastAsiaTheme="majorEastAsia" w:hAnsiTheme="majorHAnsi" w:cstheme="majorBidi"/>
    </w:rPr>
  </w:style>
  <w:style w:type="character" w:customStyle="1" w:styleId="berschrift7Zchn">
    <w:name w:val="Überschrift 7 Zchn"/>
    <w:basedOn w:val="Absatz-Standardschriftart"/>
    <w:link w:val="berschrift7"/>
    <w:uiPriority w:val="9"/>
    <w:semiHidden/>
    <w:rPr>
      <w:rFonts w:asciiTheme="majorHAnsi" w:eastAsiaTheme="majorEastAsia" w:hAnsiTheme="majorHAnsi" w:cstheme="majorBidi"/>
      <w:i/>
      <w:iCs/>
    </w:rPr>
  </w:style>
  <w:style w:type="character" w:customStyle="1" w:styleId="berschrift8Zchn">
    <w:name w:val="Überschrift 8 Zchn"/>
    <w:basedOn w:val="Absatz-Standardschriftart"/>
    <w:link w:val="berschrift8"/>
    <w:uiPriority w:val="9"/>
    <w:semiHidden/>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uiPriority w:val="9"/>
    <w:semiHidden/>
    <w:rPr>
      <w:rFonts w:asciiTheme="majorHAnsi" w:eastAsiaTheme="majorEastAsia" w:hAnsiTheme="majorHAnsi" w:cstheme="majorBidi"/>
      <w:i/>
      <w:iCs/>
      <w:color w:val="272727" w:themeColor="text1" w:themeTint="D8"/>
      <w:sz w:val="21"/>
      <w:szCs w:val="21"/>
    </w:rPr>
  </w:style>
  <w:style w:type="paragraph" w:customStyle="1" w:styleId="Aufzhlung1">
    <w:name w:val="Aufzählung 1"/>
    <w:basedOn w:val="Listenabsatz"/>
    <w:uiPriority w:val="6"/>
    <w:qFormat/>
    <w:pPr>
      <w:numPr>
        <w:numId w:val="7"/>
      </w:numPr>
    </w:pPr>
  </w:style>
  <w:style w:type="paragraph" w:customStyle="1" w:styleId="Traktandum-Text">
    <w:name w:val="Traktandum-Text"/>
    <w:basedOn w:val="Aufzhlung1"/>
    <w:uiPriority w:val="18"/>
    <w:semiHidden/>
    <w:pPr>
      <w:numPr>
        <w:numId w:val="0"/>
      </w:numPr>
      <w:tabs>
        <w:tab w:val="left" w:pos="7938"/>
      </w:tabs>
      <w:ind w:left="426" w:right="848"/>
    </w:pPr>
  </w:style>
  <w:style w:type="paragraph" w:customStyle="1" w:styleId="Traktandum-Titel1">
    <w:name w:val="Traktandum-Titel 1"/>
    <w:basedOn w:val="Standard"/>
    <w:next w:val="Standard"/>
    <w:uiPriority w:val="18"/>
    <w:pPr>
      <w:keepNext/>
      <w:numPr>
        <w:numId w:val="8"/>
      </w:numPr>
      <w:spacing w:before="280"/>
    </w:pPr>
    <w:rPr>
      <w:b/>
    </w:rPr>
  </w:style>
  <w:style w:type="paragraph" w:customStyle="1" w:styleId="Anleitung">
    <w:name w:val="Anleitung"/>
    <w:basedOn w:val="Standard"/>
    <w:uiPriority w:val="98"/>
    <w:semiHidden/>
    <w:pPr>
      <w:spacing w:line="288" w:lineRule="auto"/>
    </w:pPr>
    <w:rPr>
      <w:vanish/>
      <w:color w:val="A6A6A6" w:themeColor="background1" w:themeShade="A6"/>
      <w:sz w:val="14"/>
      <w:szCs w:val="18"/>
    </w:rPr>
  </w:style>
  <w:style w:type="character" w:styleId="BesuchterLink">
    <w:name w:val="FollowedHyperlink"/>
    <w:basedOn w:val="Hyperlink"/>
    <w:uiPriority w:val="96"/>
    <w:semiHidden/>
    <w:rPr>
      <w:color w:val="auto"/>
      <w:u w:val="single"/>
    </w:rPr>
  </w:style>
  <w:style w:type="paragraph" w:styleId="Untertitel">
    <w:name w:val="Subtitle"/>
    <w:basedOn w:val="Standard"/>
    <w:next w:val="Standard"/>
    <w:link w:val="UntertitelZchn"/>
    <w:uiPriority w:val="12"/>
    <w:pPr>
      <w:numPr>
        <w:ilvl w:val="1"/>
      </w:numPr>
      <w:spacing w:before="40" w:line="259" w:lineRule="auto"/>
    </w:pPr>
    <w:rPr>
      <w:rFonts w:eastAsiaTheme="minorEastAsia"/>
      <w:sz w:val="28"/>
    </w:rPr>
  </w:style>
  <w:style w:type="character" w:customStyle="1" w:styleId="UntertitelZchn">
    <w:name w:val="Untertitel Zchn"/>
    <w:basedOn w:val="Absatz-Standardschriftart"/>
    <w:link w:val="Untertitel"/>
    <w:uiPriority w:val="12"/>
    <w:rPr>
      <w:rFonts w:eastAsiaTheme="minorEastAsia"/>
      <w:sz w:val="28"/>
    </w:rPr>
  </w:style>
  <w:style w:type="paragraph" w:styleId="Datum">
    <w:name w:val="Date"/>
    <w:basedOn w:val="Standard"/>
    <w:next w:val="Standard"/>
    <w:link w:val="DatumZchn"/>
    <w:uiPriority w:val="15"/>
    <w:pPr>
      <w:spacing w:before="760" w:after="280"/>
    </w:pPr>
  </w:style>
  <w:style w:type="character" w:customStyle="1" w:styleId="DatumZchn">
    <w:name w:val="Datum Zchn"/>
    <w:basedOn w:val="Absatz-Standardschriftart"/>
    <w:link w:val="Datum"/>
    <w:uiPriority w:val="15"/>
  </w:style>
  <w:style w:type="paragraph" w:styleId="Funotentext">
    <w:name w:val="footnote text"/>
    <w:basedOn w:val="Standard"/>
    <w:link w:val="FunotentextZchn"/>
    <w:uiPriority w:val="79"/>
    <w:semiHidden/>
    <w:pPr>
      <w:tabs>
        <w:tab w:val="left" w:pos="113"/>
      </w:tabs>
      <w:ind w:left="113" w:hanging="113"/>
    </w:pPr>
    <w:rPr>
      <w:sz w:val="14"/>
    </w:rPr>
  </w:style>
  <w:style w:type="character" w:customStyle="1" w:styleId="FunotentextZchn">
    <w:name w:val="Fußnotentext Zchn"/>
    <w:basedOn w:val="Absatz-Standardschriftart"/>
    <w:link w:val="Funotentext"/>
    <w:uiPriority w:val="79"/>
    <w:semiHidden/>
    <w:rPr>
      <w:sz w:val="14"/>
    </w:rPr>
  </w:style>
  <w:style w:type="character" w:styleId="Funotenzeichen">
    <w:name w:val="footnote reference"/>
    <w:basedOn w:val="Absatz-Standardschriftart"/>
    <w:uiPriority w:val="79"/>
    <w:semiHidden/>
    <w:rPr>
      <w:color w:val="auto"/>
      <w:vertAlign w:val="superscript"/>
    </w:rPr>
  </w:style>
  <w:style w:type="table" w:customStyle="1" w:styleId="TabelleohneRahmen">
    <w:name w:val="Tabelle ohne Rahmen"/>
    <w:basedOn w:val="NormaleTabelle"/>
    <w:uiPriority w:val="99"/>
    <w:tblPr>
      <w:tblCellMar>
        <w:left w:w="0" w:type="dxa"/>
        <w:right w:w="28" w:type="dxa"/>
      </w:tblCellMar>
    </w:tblPr>
  </w:style>
  <w:style w:type="paragraph" w:styleId="Endnotentext">
    <w:name w:val="endnote text"/>
    <w:basedOn w:val="Funotentext"/>
    <w:link w:val="EndnotentextZchn"/>
    <w:uiPriority w:val="79"/>
    <w:semiHidden/>
    <w:unhideWhenUsed/>
  </w:style>
  <w:style w:type="character" w:customStyle="1" w:styleId="EndnotentextZchn">
    <w:name w:val="Endnotentext Zchn"/>
    <w:basedOn w:val="Absatz-Standardschriftart"/>
    <w:link w:val="Endnotentext"/>
    <w:uiPriority w:val="79"/>
    <w:semiHidden/>
    <w:rPr>
      <w:sz w:val="16"/>
      <w:szCs w:val="20"/>
    </w:rPr>
  </w:style>
  <w:style w:type="character" w:styleId="Endnotenzeichen">
    <w:name w:val="endnote reference"/>
    <w:basedOn w:val="Absatz-Standardschriftart"/>
    <w:uiPriority w:val="79"/>
    <w:semiHidden/>
    <w:unhideWhenUsed/>
    <w:rPr>
      <w:vertAlign w:val="superscript"/>
    </w:rPr>
  </w:style>
  <w:style w:type="paragraph" w:customStyle="1" w:styleId="Aufzhlung2">
    <w:name w:val="Aufzählung 2"/>
    <w:basedOn w:val="Aufzhlung1"/>
    <w:uiPriority w:val="6"/>
    <w:pPr>
      <w:numPr>
        <w:ilvl w:val="1"/>
      </w:numPr>
    </w:pPr>
  </w:style>
  <w:style w:type="paragraph" w:customStyle="1" w:styleId="Aufzhlung3">
    <w:name w:val="Aufzählung 3"/>
    <w:basedOn w:val="Aufzhlung1"/>
    <w:uiPriority w:val="6"/>
    <w:pPr>
      <w:numPr>
        <w:ilvl w:val="2"/>
      </w:numPr>
    </w:pPr>
  </w:style>
  <w:style w:type="paragraph" w:styleId="Beschriftung">
    <w:name w:val="caption"/>
    <w:basedOn w:val="Standard"/>
    <w:next w:val="Standard"/>
    <w:uiPriority w:val="35"/>
    <w:pPr>
      <w:spacing w:before="120" w:after="240" w:line="210" w:lineRule="atLeast"/>
      <w:contextualSpacing/>
    </w:pPr>
    <w:rPr>
      <w:bCs/>
      <w:sz w:val="16"/>
      <w:szCs w:val="28"/>
    </w:rPr>
  </w:style>
  <w:style w:type="paragraph" w:styleId="Inhaltsverzeichnisberschrift">
    <w:name w:val="TOC Heading"/>
    <w:basedOn w:val="berschrift1"/>
    <w:next w:val="Standard"/>
    <w:uiPriority w:val="39"/>
    <w:semiHidden/>
    <w:pPr>
      <w:outlineLvl w:val="9"/>
    </w:pPr>
    <w:rPr>
      <w:bCs w:val="0"/>
      <w:szCs w:val="32"/>
    </w:rPr>
  </w:style>
  <w:style w:type="paragraph" w:styleId="Sprechblasentext">
    <w:name w:val="Balloon Text"/>
    <w:basedOn w:val="Standard"/>
    <w:link w:val="SprechblasentextZchn"/>
    <w:uiPriority w:val="79"/>
    <w:semiHidden/>
    <w:unhideWhenUsed/>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79"/>
    <w:semiHidden/>
    <w:rPr>
      <w:rFonts w:ascii="Segoe UI" w:hAnsi="Segoe UI" w:cs="Segoe UI"/>
      <w:sz w:val="18"/>
      <w:szCs w:val="18"/>
    </w:rPr>
  </w:style>
  <w:style w:type="paragraph" w:customStyle="1" w:styleId="Seitenzahlen">
    <w:name w:val="Seitenzahlen"/>
    <w:basedOn w:val="Fuzeile"/>
    <w:uiPriority w:val="87"/>
    <w:semiHidden/>
    <w:pPr>
      <w:jc w:val="right"/>
    </w:pPr>
  </w:style>
  <w:style w:type="paragraph" w:customStyle="1" w:styleId="berschrift1nummeriert">
    <w:name w:val="Überschrift 1 nummeriert"/>
    <w:basedOn w:val="berschrift1"/>
    <w:next w:val="Standard"/>
    <w:uiPriority w:val="10"/>
    <w:qFormat/>
    <w:pPr>
      <w:numPr>
        <w:numId w:val="22"/>
      </w:numPr>
    </w:pPr>
  </w:style>
  <w:style w:type="paragraph" w:customStyle="1" w:styleId="berschrift2nummeriert">
    <w:name w:val="Überschrift 2 nummeriert"/>
    <w:basedOn w:val="berschrift2"/>
    <w:next w:val="Standard"/>
    <w:uiPriority w:val="10"/>
    <w:qFormat/>
    <w:pPr>
      <w:numPr>
        <w:ilvl w:val="1"/>
        <w:numId w:val="22"/>
      </w:numPr>
    </w:pPr>
  </w:style>
  <w:style w:type="paragraph" w:customStyle="1" w:styleId="berschrift3nummeriert">
    <w:name w:val="Überschrift 3 nummeriert"/>
    <w:basedOn w:val="berschrift3"/>
    <w:next w:val="Standard"/>
    <w:uiPriority w:val="10"/>
    <w:qFormat/>
    <w:pPr>
      <w:numPr>
        <w:ilvl w:val="2"/>
        <w:numId w:val="22"/>
      </w:numPr>
    </w:pPr>
  </w:style>
  <w:style w:type="paragraph" w:customStyle="1" w:styleId="berschrift4nummeriert">
    <w:name w:val="Überschrift 4 nummeriert"/>
    <w:basedOn w:val="berschrift4"/>
    <w:next w:val="Standard"/>
    <w:uiPriority w:val="10"/>
    <w:semiHidden/>
    <w:qFormat/>
    <w:pPr>
      <w:numPr>
        <w:ilvl w:val="3"/>
        <w:numId w:val="22"/>
      </w:numPr>
    </w:pPr>
  </w:style>
  <w:style w:type="paragraph" w:styleId="Verzeichnis1">
    <w:name w:val="toc 1"/>
    <w:basedOn w:val="Standard"/>
    <w:next w:val="Standard"/>
    <w:uiPriority w:val="39"/>
    <w:semiHidden/>
    <w:pPr>
      <w:pBdr>
        <w:bottom w:val="single" w:sz="4" w:space="1" w:color="000000"/>
        <w:between w:val="single" w:sz="4" w:space="1" w:color="000000"/>
      </w:pBdr>
      <w:tabs>
        <w:tab w:val="right" w:pos="9185"/>
      </w:tabs>
      <w:spacing w:line="324" w:lineRule="exact"/>
      <w:ind w:left="567" w:hanging="567"/>
    </w:pPr>
    <w:rPr>
      <w:b/>
      <w:bCs/>
      <w:sz w:val="24"/>
    </w:rPr>
  </w:style>
  <w:style w:type="paragraph" w:styleId="Verzeichnis2">
    <w:name w:val="toc 2"/>
    <w:basedOn w:val="Standard"/>
    <w:next w:val="Standard"/>
    <w:uiPriority w:val="39"/>
    <w:semiHidden/>
    <w:pPr>
      <w:pBdr>
        <w:bottom w:val="single" w:sz="4" w:space="1" w:color="000000"/>
        <w:between w:val="single" w:sz="4" w:space="1" w:color="000000"/>
      </w:pBdr>
      <w:tabs>
        <w:tab w:val="right" w:pos="9185"/>
      </w:tabs>
      <w:spacing w:line="324" w:lineRule="exact"/>
      <w:ind w:left="567" w:hanging="567"/>
    </w:pPr>
    <w:rPr>
      <w:sz w:val="24"/>
    </w:rPr>
  </w:style>
  <w:style w:type="paragraph" w:styleId="Verzeichnis3">
    <w:name w:val="toc 3"/>
    <w:basedOn w:val="Standard"/>
    <w:next w:val="Standard"/>
    <w:uiPriority w:val="39"/>
    <w:semiHidden/>
    <w:pPr>
      <w:pBdr>
        <w:bottom w:val="single" w:sz="4" w:space="1" w:color="000000"/>
        <w:between w:val="single" w:sz="4" w:space="1" w:color="000000"/>
      </w:pBdr>
      <w:tabs>
        <w:tab w:val="right" w:pos="9185"/>
      </w:tabs>
      <w:spacing w:line="360" w:lineRule="exact"/>
      <w:ind w:left="567" w:hanging="567"/>
    </w:pPr>
    <w:rPr>
      <w:sz w:val="24"/>
    </w:rPr>
  </w:style>
  <w:style w:type="paragraph" w:styleId="StandardWeb">
    <w:name w:val="Normal (Web)"/>
    <w:basedOn w:val="Standard"/>
    <w:uiPriority w:val="99"/>
    <w:semiHidden/>
    <w:unhideWhenUsed/>
    <w:pPr>
      <w:spacing w:before="100" w:beforeAutospacing="1" w:after="100" w:afterAutospacing="1" w:line="240" w:lineRule="auto"/>
    </w:pPr>
    <w:rPr>
      <w:rFonts w:ascii="Times New Roman" w:eastAsia="Times New Roman" w:hAnsi="Times New Roman" w:cs="Times New Roman"/>
      <w:sz w:val="24"/>
      <w:szCs w:val="24"/>
      <w:lang w:eastAsia="de-CH"/>
    </w:rPr>
  </w:style>
  <w:style w:type="paragraph" w:styleId="Abbildungsverzeichnis">
    <w:name w:val="table of figures"/>
    <w:basedOn w:val="Standard"/>
    <w:next w:val="Standard"/>
    <w:uiPriority w:val="40"/>
    <w:semiHidden/>
  </w:style>
  <w:style w:type="paragraph" w:customStyle="1" w:styleId="Absenderzeile">
    <w:name w:val="Absenderzeile"/>
    <w:basedOn w:val="Standard"/>
    <w:uiPriority w:val="16"/>
    <w:semiHidden/>
    <w:pPr>
      <w:pBdr>
        <w:bottom w:val="single" w:sz="6" w:space="1" w:color="000000"/>
      </w:pBdr>
      <w:spacing w:before="30" w:line="170" w:lineRule="atLeast"/>
    </w:pPr>
    <w:rPr>
      <w:sz w:val="14"/>
      <w:szCs w:val="14"/>
    </w:rPr>
  </w:style>
  <w:style w:type="paragraph" w:customStyle="1" w:styleId="Nummerierung1">
    <w:name w:val="Nummerierung 1"/>
    <w:basedOn w:val="Standard"/>
    <w:uiPriority w:val="7"/>
    <w:pPr>
      <w:numPr>
        <w:ilvl w:val="5"/>
        <w:numId w:val="22"/>
      </w:numPr>
    </w:pPr>
  </w:style>
  <w:style w:type="paragraph" w:customStyle="1" w:styleId="Nummerierung2">
    <w:name w:val="Nummerierung 2"/>
    <w:basedOn w:val="Nummerierung1"/>
    <w:uiPriority w:val="7"/>
    <w:pPr>
      <w:numPr>
        <w:ilvl w:val="6"/>
      </w:numPr>
    </w:pPr>
  </w:style>
  <w:style w:type="character" w:styleId="Seitenzahl">
    <w:name w:val="page number"/>
    <w:basedOn w:val="Absatz-Standardschriftart"/>
    <w:uiPriority w:val="79"/>
    <w:semiHidden/>
  </w:style>
  <w:style w:type="paragraph" w:customStyle="1" w:styleId="Nummerierungabc">
    <w:name w:val="Nummerierung abc"/>
    <w:basedOn w:val="Listenabsatz"/>
    <w:uiPriority w:val="8"/>
    <w:qFormat/>
    <w:pPr>
      <w:numPr>
        <w:ilvl w:val="8"/>
        <w:numId w:val="22"/>
      </w:numPr>
    </w:pPr>
  </w:style>
  <w:style w:type="paragraph" w:customStyle="1" w:styleId="Nummerierung3">
    <w:name w:val="Nummerierung 3"/>
    <w:basedOn w:val="Nummerierung2"/>
    <w:uiPriority w:val="7"/>
    <w:pPr>
      <w:numPr>
        <w:ilvl w:val="7"/>
      </w:numPr>
    </w:pPr>
  </w:style>
  <w:style w:type="paragraph" w:customStyle="1" w:styleId="berschrift5nummeriert">
    <w:name w:val="Überschrift 5 nummeriert"/>
    <w:basedOn w:val="berschrift5"/>
    <w:next w:val="Standard"/>
    <w:uiPriority w:val="10"/>
    <w:semiHidden/>
    <w:qFormat/>
    <w:pPr>
      <w:numPr>
        <w:ilvl w:val="4"/>
        <w:numId w:val="22"/>
      </w:numPr>
    </w:pPr>
  </w:style>
  <w:style w:type="paragraph" w:customStyle="1" w:styleId="Dokumentbezeichnung">
    <w:name w:val="Dokumentbezeichnung"/>
    <w:basedOn w:val="berschrift1"/>
    <w:next w:val="Standard"/>
    <w:uiPriority w:val="98"/>
    <w:semiHidden/>
    <w:pPr>
      <w:pageBreakBefore/>
      <w:numPr>
        <w:numId w:val="2"/>
      </w:numPr>
      <w:pBdr>
        <w:top w:val="single" w:sz="8" w:space="5" w:color="000000" w:themeColor="text1"/>
        <w:left w:val="single" w:sz="8" w:space="5" w:color="000000" w:themeColor="text1"/>
        <w:bottom w:val="single" w:sz="8" w:space="5" w:color="000000" w:themeColor="text1"/>
        <w:right w:val="single" w:sz="8" w:space="5" w:color="000000" w:themeColor="text1"/>
      </w:pBdr>
      <w:shd w:val="clear" w:color="auto" w:fill="000000" w:themeFill="text1"/>
      <w:spacing w:before="600" w:after="600"/>
      <w:ind w:right="125"/>
    </w:pPr>
    <w:rPr>
      <w:bCs w:val="0"/>
      <w:color w:val="FFFFFF" w:themeColor="background1"/>
      <w:spacing w:val="6"/>
      <w:sz w:val="40"/>
      <w:szCs w:val="52"/>
    </w:rPr>
  </w:style>
  <w:style w:type="character" w:styleId="Platzhaltertext">
    <w:name w:val="Placeholder Text"/>
    <w:basedOn w:val="Absatz-Standardschriftart"/>
    <w:uiPriority w:val="79"/>
    <w:semiHidden/>
    <w:rPr>
      <w:color w:val="C1C1C1" w:themeColor="background2" w:themeShade="E6"/>
    </w:rPr>
  </w:style>
  <w:style w:type="paragraph" w:customStyle="1" w:styleId="ErstelltdurchVorlagenbauerchfrUniZrich">
    <w:name w:val="Erstellt durch Vorlagenbauer.ch für Uni Zürich"/>
    <w:basedOn w:val="Standard"/>
    <w:next w:val="Standard"/>
    <w:semiHidden/>
    <w:pPr>
      <w:shd w:val="clear" w:color="auto" w:fill="FFFFFF" w:themeFill="background1"/>
    </w:pPr>
  </w:style>
  <w:style w:type="paragraph" w:customStyle="1" w:styleId="Tabellenfolgezeile">
    <w:name w:val="Tabellenfolgezeile"/>
    <w:basedOn w:val="Standard"/>
    <w:next w:val="Standard"/>
    <w:uiPriority w:val="90"/>
    <w:semiHidden/>
    <w:qFormat/>
    <w:pPr>
      <w:spacing w:line="20" w:lineRule="exact"/>
    </w:pPr>
    <w:rPr>
      <w:sz w:val="2"/>
      <w:szCs w:val="2"/>
    </w:rPr>
  </w:style>
  <w:style w:type="paragraph" w:styleId="Verzeichnis4">
    <w:name w:val="toc 4"/>
    <w:basedOn w:val="Standard"/>
    <w:next w:val="Standard"/>
    <w:uiPriority w:val="39"/>
    <w:semiHidden/>
    <w:pPr>
      <w:pBdr>
        <w:bottom w:val="single" w:sz="4" w:space="1" w:color="000000"/>
        <w:between w:val="single" w:sz="4" w:space="1" w:color="000000"/>
      </w:pBdr>
      <w:tabs>
        <w:tab w:val="right" w:pos="9185"/>
      </w:tabs>
      <w:spacing w:line="324" w:lineRule="exact"/>
      <w:ind w:left="851" w:hanging="851"/>
    </w:pPr>
  </w:style>
  <w:style w:type="paragraph" w:styleId="Verzeichnis5">
    <w:name w:val="toc 5"/>
    <w:basedOn w:val="Standard"/>
    <w:next w:val="Standard"/>
    <w:uiPriority w:val="39"/>
    <w:semiHidden/>
    <w:pPr>
      <w:pBdr>
        <w:bottom w:val="single" w:sz="4" w:space="1" w:color="000000"/>
        <w:between w:val="single" w:sz="4" w:space="1" w:color="000000"/>
      </w:pBdr>
      <w:tabs>
        <w:tab w:val="right" w:pos="9185"/>
      </w:tabs>
      <w:spacing w:line="324" w:lineRule="exact"/>
      <w:ind w:left="992" w:hanging="992"/>
    </w:pPr>
  </w:style>
  <w:style w:type="paragraph" w:styleId="Literaturverzeichnis">
    <w:name w:val="Bibliography"/>
    <w:basedOn w:val="Standard"/>
    <w:next w:val="Standard"/>
    <w:uiPriority w:val="37"/>
    <w:semiHidden/>
  </w:style>
  <w:style w:type="paragraph" w:styleId="Index1">
    <w:name w:val="index 1"/>
    <w:basedOn w:val="Standard"/>
    <w:next w:val="Standard"/>
    <w:uiPriority w:val="99"/>
    <w:semiHidden/>
    <w:pPr>
      <w:spacing w:line="240" w:lineRule="auto"/>
      <w:ind w:left="200" w:hanging="200"/>
    </w:pPr>
  </w:style>
  <w:style w:type="numbering" w:customStyle="1" w:styleId="Nummerierteberschriften">
    <w:name w:val="Nummerierte Überschriften"/>
    <w:uiPriority w:val="99"/>
    <w:pPr>
      <w:numPr>
        <w:numId w:val="3"/>
      </w:numPr>
    </w:pPr>
  </w:style>
  <w:style w:type="numbering" w:customStyle="1" w:styleId="Aufzhlungen">
    <w:name w:val="Aufzählungen"/>
    <w:uiPriority w:val="99"/>
    <w:pPr>
      <w:numPr>
        <w:numId w:val="5"/>
      </w:numPr>
    </w:pPr>
  </w:style>
  <w:style w:type="character" w:styleId="NichtaufgelsteErwhnung">
    <w:name w:val="Unresolved Mention"/>
    <w:basedOn w:val="Absatz-Standardschriftart"/>
    <w:uiPriority w:val="79"/>
    <w:semiHidden/>
    <w:unhideWhenUsed/>
    <w:rPr>
      <w:color w:val="605E5C"/>
      <w:shd w:val="clear" w:color="auto" w:fill="E1DFDD"/>
    </w:rPr>
  </w:style>
  <w:style w:type="paragraph" w:customStyle="1" w:styleId="Organisationseinheit">
    <w:name w:val="Organisationseinheit"/>
    <w:basedOn w:val="Kopfzeile"/>
    <w:uiPriority w:val="99"/>
    <w:semiHidden/>
    <w:pPr>
      <w:spacing w:line="216" w:lineRule="auto"/>
      <w:ind w:left="561"/>
    </w:pPr>
    <w:rPr>
      <w:rFonts w:ascii="Source Sans Pro SemiBold" w:hAnsi="Source Sans Pro SemiBold"/>
      <w:bCs/>
      <w:sz w:val="25"/>
      <w:szCs w:val="25"/>
    </w:rPr>
  </w:style>
  <w:style w:type="paragraph" w:customStyle="1" w:styleId="AbsenderKopfzeile">
    <w:name w:val="Absender Kopfzeile"/>
    <w:basedOn w:val="Kopfzeile"/>
    <w:uiPriority w:val="39"/>
    <w:semiHidden/>
    <w:qFormat/>
    <w:pPr>
      <w:spacing w:line="262" w:lineRule="auto"/>
    </w:pPr>
    <w:rPr>
      <w:sz w:val="16"/>
      <w:szCs w:val="16"/>
    </w:rPr>
  </w:style>
  <w:style w:type="table" w:customStyle="1" w:styleId="UZHTabelle1">
    <w:name w:val="UZH: Tabelle 1"/>
    <w:basedOn w:val="NormaleTabelle"/>
    <w:uiPriority w:val="99"/>
    <w:tblPr>
      <w:tblBorders>
        <w:bottom w:val="single" w:sz="4" w:space="0" w:color="000000"/>
        <w:insideH w:val="single" w:sz="4" w:space="0" w:color="000000"/>
      </w:tblBorders>
      <w:tblCellMar>
        <w:top w:w="40" w:type="dxa"/>
        <w:left w:w="0" w:type="dxa"/>
        <w:bottom w:w="51" w:type="dxa"/>
        <w:right w:w="113" w:type="dxa"/>
      </w:tblCellMar>
    </w:tblPr>
    <w:tblStylePr w:type="firstRow">
      <w:rPr>
        <w:b/>
      </w:rPr>
      <w:tblPr>
        <w:tblCellMar>
          <w:top w:w="40" w:type="dxa"/>
          <w:left w:w="0" w:type="dxa"/>
          <w:bottom w:w="45" w:type="dxa"/>
          <w:right w:w="0" w:type="dxa"/>
        </w:tblCellMar>
      </w:tblPr>
      <w:tcPr>
        <w:tcBorders>
          <w:top w:val="none" w:sz="4" w:space="0" w:color="000000"/>
          <w:left w:val="none" w:sz="4" w:space="0" w:color="000000"/>
          <w:bottom w:val="single" w:sz="8" w:space="0" w:color="000000"/>
          <w:right w:val="none" w:sz="4" w:space="0" w:color="000000"/>
        </w:tcBorders>
      </w:tcPr>
    </w:tblStylePr>
    <w:tblStylePr w:type="firstCol">
      <w:rPr>
        <w:rFonts w:asciiTheme="majorHAnsi" w:hAnsiTheme="majorHAnsi"/>
        <w:b/>
        <w:color w:val="auto"/>
      </w:rPr>
    </w:tblStylePr>
  </w:style>
  <w:style w:type="paragraph" w:customStyle="1" w:styleId="Fussnotentrennung">
    <w:name w:val="Fussnotentrennung"/>
    <w:basedOn w:val="Fuzeile"/>
    <w:semiHidden/>
    <w:qFormat/>
  </w:style>
  <w:style w:type="paragraph" w:customStyle="1" w:styleId="Text8Pt">
    <w:name w:val="Text 8 Pt."/>
    <w:basedOn w:val="Standard"/>
    <w:semiHidden/>
    <w:qFormat/>
    <w:pPr>
      <w:spacing w:line="220" w:lineRule="atLeast"/>
    </w:pPr>
    <w:rPr>
      <w:sz w:val="16"/>
      <w:szCs w:val="16"/>
    </w:rPr>
  </w:style>
  <w:style w:type="table" w:customStyle="1" w:styleId="UZHBeschluss">
    <w:name w:val="UZH: Beschluss"/>
    <w:basedOn w:val="NormaleTabelle"/>
    <w:uiPriority w:val="99"/>
    <w:tblPr>
      <w:tblCellMar>
        <w:left w:w="0" w:type="dxa"/>
        <w:bottom w:w="204" w:type="dxa"/>
        <w:right w:w="113" w:type="dxa"/>
      </w:tblCellMar>
    </w:tblPr>
  </w:style>
  <w:style w:type="paragraph" w:customStyle="1" w:styleId="Traktandum-Titel2">
    <w:name w:val="Traktandum-Titel 2"/>
    <w:basedOn w:val="Standard"/>
    <w:next w:val="Standard"/>
    <w:uiPriority w:val="19"/>
    <w:qFormat/>
    <w:pPr>
      <w:keepNext/>
      <w:numPr>
        <w:ilvl w:val="1"/>
        <w:numId w:val="8"/>
      </w:numPr>
      <w:spacing w:before="280"/>
    </w:pPr>
    <w:rPr>
      <w:b/>
    </w:rPr>
  </w:style>
  <w:style w:type="paragraph" w:customStyle="1" w:styleId="Adresse">
    <w:name w:val="Adresse"/>
    <w:basedOn w:val="Kopfzeile"/>
    <w:uiPriority w:val="79"/>
    <w:semiHidden/>
    <w:pPr>
      <w:spacing w:line="262" w:lineRule="auto"/>
    </w:pPr>
    <w:rPr>
      <w:sz w:val="16"/>
      <w:szCs w:val="16"/>
    </w:rPr>
  </w:style>
  <w:style w:type="paragraph" w:customStyle="1" w:styleId="NummerierungTabelle">
    <w:name w:val="Nummerierung Tabelle"/>
    <w:uiPriority w:val="8"/>
    <w:qFormat/>
    <w:pPr>
      <w:numPr>
        <w:ilvl w:val="5"/>
        <w:numId w:val="10"/>
      </w:numPr>
      <w:ind w:left="0" w:firstLine="0"/>
    </w:pPr>
    <w:rPr>
      <w:rFonts w:asciiTheme="majorHAnsi" w:hAnsiTheme="majorHAnsi"/>
    </w:rPr>
  </w:style>
  <w:style w:type="paragraph" w:customStyle="1" w:styleId="Titel30Pt">
    <w:name w:val="Titel 30 Pt"/>
    <w:basedOn w:val="Titel"/>
    <w:uiPriority w:val="11"/>
    <w:qFormat/>
    <w:pPr>
      <w:spacing w:before="0" w:line="221" w:lineRule="auto"/>
    </w:pPr>
    <w:rPr>
      <w:sz w:val="60"/>
    </w:rPr>
  </w:style>
  <w:style w:type="paragraph" w:customStyle="1" w:styleId="Untertitel24Pt">
    <w:name w:val="Untertitel 24 Pt"/>
    <w:basedOn w:val="Untertitel"/>
    <w:uiPriority w:val="12"/>
    <w:qFormat/>
    <w:pPr>
      <w:spacing w:before="60" w:after="160" w:line="400" w:lineRule="atLeast"/>
    </w:pPr>
    <w:rPr>
      <w:sz w:val="48"/>
      <w:szCs w:val="48"/>
    </w:rPr>
  </w:style>
  <w:style w:type="paragraph" w:customStyle="1" w:styleId="Text16Pt">
    <w:name w:val="Text 16 Pt"/>
    <w:basedOn w:val="Untertitel24Pt"/>
    <w:qFormat/>
    <w:pPr>
      <w:spacing w:before="160" w:after="0" w:line="240" w:lineRule="auto"/>
      <w:contextualSpacing/>
    </w:pPr>
    <w:rPr>
      <w:sz w:val="32"/>
      <w:szCs w:val="32"/>
    </w:rPr>
  </w:style>
  <w:style w:type="paragraph" w:customStyle="1" w:styleId="Text8Pt0">
    <w:name w:val="Text 8 Pt"/>
    <w:basedOn w:val="Standard"/>
    <w:semiHidden/>
    <w:qFormat/>
    <w:pPr>
      <w:spacing w:line="220" w:lineRule="atLeast"/>
    </w:pPr>
    <w:rPr>
      <w:sz w:val="16"/>
      <w:szCs w:val="16"/>
    </w:rPr>
  </w:style>
  <w:style w:type="table" w:customStyle="1" w:styleId="UZHTabelleFusszeile">
    <w:name w:val="UZH Tabelle: Fusszeile"/>
    <w:basedOn w:val="NormaleTabelle"/>
    <w:uiPriority w:val="99"/>
    <w:pPr>
      <w:spacing w:line="240" w:lineRule="auto"/>
      <w:jc w:val="center"/>
    </w:pPr>
    <w:tblPr>
      <w:tblBorders>
        <w:insideV w:val="single" w:sz="2" w:space="0" w:color="808080"/>
      </w:tblBorders>
    </w:tblPr>
    <w:tcPr>
      <w:vAlign w:val="center"/>
    </w:tcPr>
  </w:style>
  <w:style w:type="paragraph" w:customStyle="1" w:styleId="Biblio10">
    <w:name w:val="Biblio 10"/>
    <w:basedOn w:val="Standard"/>
    <w:pPr>
      <w:tabs>
        <w:tab w:val="left" w:pos="2835"/>
      </w:tabs>
      <w:spacing w:after="100" w:line="240" w:lineRule="auto"/>
      <w:ind w:left="284" w:hanging="284"/>
      <w:jc w:val="both"/>
    </w:pPr>
    <w:rPr>
      <w:rFonts w:ascii="Times New Roman" w:eastAsia="Times New Roman" w:hAnsi="Times New Roman" w:cs="Times New Roman"/>
      <w:lang w:val="de-AT" w:eastAsia="de-DE"/>
    </w:rPr>
  </w:style>
  <w:style w:type="character" w:styleId="Kommentarzeichen">
    <w:name w:val="annotation reference"/>
    <w:basedOn w:val="Absatz-Standardschriftart"/>
    <w:uiPriority w:val="79"/>
    <w:semiHidden/>
    <w:unhideWhenUsed/>
    <w:rPr>
      <w:sz w:val="16"/>
      <w:szCs w:val="16"/>
    </w:rPr>
  </w:style>
  <w:style w:type="paragraph" w:styleId="Kommentartext">
    <w:name w:val="annotation text"/>
    <w:basedOn w:val="Standard"/>
    <w:link w:val="KommentartextZchn"/>
    <w:uiPriority w:val="79"/>
    <w:unhideWhenUsed/>
    <w:pPr>
      <w:spacing w:line="240" w:lineRule="auto"/>
    </w:pPr>
  </w:style>
  <w:style w:type="character" w:customStyle="1" w:styleId="KommentartextZchn">
    <w:name w:val="Kommentartext Zchn"/>
    <w:basedOn w:val="Absatz-Standardschriftart"/>
    <w:link w:val="Kommentartext"/>
    <w:uiPriority w:val="79"/>
  </w:style>
  <w:style w:type="paragraph" w:styleId="Kommentarthema">
    <w:name w:val="annotation subject"/>
    <w:basedOn w:val="Kommentartext"/>
    <w:next w:val="Kommentartext"/>
    <w:link w:val="KommentarthemaZchn"/>
    <w:uiPriority w:val="79"/>
    <w:semiHidden/>
    <w:unhideWhenUsed/>
    <w:rPr>
      <w:b/>
      <w:bCs/>
    </w:rPr>
  </w:style>
  <w:style w:type="character" w:customStyle="1" w:styleId="KommentarthemaZchn">
    <w:name w:val="Kommentarthema Zchn"/>
    <w:basedOn w:val="KommentartextZchn"/>
    <w:link w:val="Kommentarthema"/>
    <w:uiPriority w:val="79"/>
    <w:semiHidden/>
    <w:rPr>
      <w:b/>
      <w:bCs/>
    </w:rPr>
  </w:style>
  <w:style w:type="paragraph" w:styleId="berarbeitung">
    <w:name w:val="Revision"/>
    <w:hidden/>
    <w:uiPriority w:val="99"/>
    <w:semiHidden/>
    <w:pPr>
      <w:spacing w:line="240" w:lineRule="auto"/>
    </w:pPr>
  </w:style>
  <w:style w:type="character" w:customStyle="1" w:styleId="ListenabsatzZchn">
    <w:name w:val="Listenabsatz Zchn"/>
    <w:basedOn w:val="Absatz-Standardschriftart"/>
    <w:link w:val="Listenabsatz"/>
    <w:uiPriority w:val="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3.png"/><Relationship Id="rId26" Type="http://schemas.openxmlformats.org/officeDocument/2006/relationships/image" Target="media/image6.jpg"/><Relationship Id="rId39" Type="http://schemas.openxmlformats.org/officeDocument/2006/relationships/fontTable" Target="fontTable.xml"/><Relationship Id="rId21" Type="http://schemas.openxmlformats.org/officeDocument/2006/relationships/image" Target="media/image4.png"/><Relationship Id="rId34" Type="http://schemas.openxmlformats.org/officeDocument/2006/relationships/hyperlink" Target="https://www.woerterbuchnetz.de/DWB" TargetMode="External"/><Relationship Id="rId7" Type="http://schemas.openxmlformats.org/officeDocument/2006/relationships/settings" Target="settings.xml"/><Relationship Id="rId12" Type="http://schemas.openxmlformats.org/officeDocument/2006/relationships/hyperlink" Target="https://www.uibk.ac.at/theol/leseraum/bibel/lk1.html" TargetMode="External"/><Relationship Id="rId17" Type="http://schemas.openxmlformats.org/officeDocument/2006/relationships/hyperlink" Target="https://handschriftenportal.de/workspace?type=iiif%3Amanifest&amp;id=https%3A%2F%2Fiiif.ub.uni-leipzig.de%2F0000009595%2Fmanifest.json&amp;page=1" TargetMode="External"/><Relationship Id="rId25" Type="http://schemas.openxmlformats.org/officeDocument/2006/relationships/hyperlink" Target="http://www.e-codices.ch/en/csg/0056/p.%2026" TargetMode="External"/><Relationship Id="rId33" Type="http://schemas.openxmlformats.org/officeDocument/2006/relationships/hyperlink" Target="https://doi.org/10.1515/9783111210537" TargetMode="External"/><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yperlink" Target="https://doi.org/10.3931/e-rara-755" TargetMode="Externa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korpuspragmatik.ds.uzh.ch/sprachzeitreise/" TargetMode="External"/><Relationship Id="rId24" Type="http://schemas.openxmlformats.org/officeDocument/2006/relationships/image" Target="media/image50.png"/><Relationship Id="rId32" Type="http://schemas.openxmlformats.org/officeDocument/2006/relationships/hyperlink" Target="https://www.adfontes.uzh.ch/tutorium/die-deutsche-sprache-in-den-quellen/die-sprachstufen-des-deutschen" TargetMode="External"/><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numbering" Target="numbering.xml"/><Relationship Id="rId23" Type="http://schemas.openxmlformats.org/officeDocument/2006/relationships/image" Target="media/image5.png"/><Relationship Id="rId28" Type="http://schemas.openxmlformats.org/officeDocument/2006/relationships/hyperlink" Target="https://www.adfontes.uzh.ch/tutorium/die-deutsche-sprache-in-den-quellen/deutsche-sprachlandschaften-und-schreibsprachen" TargetMode="External"/><Relationship Id="rId36" Type="http://schemas.openxmlformats.org/officeDocument/2006/relationships/hyperlink" Target="https://doi.org/10.1515/9783110782493" TargetMode="External"/><Relationship Id="rId10" Type="http://schemas.openxmlformats.org/officeDocument/2006/relationships/endnotes" Target="endnotes.xml"/><Relationship Id="rId19" Type="http://schemas.openxmlformats.org/officeDocument/2006/relationships/image" Target="media/image30.png"/><Relationship Id="rId31" Type="http://schemas.openxmlformats.org/officeDocument/2006/relationships/hyperlink" Target="https://www.woerterbuchnetz.de/" TargetMode="External"/><Relationship Id="rId4" Type="http://schemas.openxmlformats.org/officeDocument/2006/relationships/customXml" Target="../customXml/item4.xml"/><Relationship Id="rId9" Type="http://schemas.openxmlformats.org/officeDocument/2006/relationships/footnotes" Target="footnotes.xml"/><Relationship Id="rId22" Type="http://schemas.openxmlformats.org/officeDocument/2006/relationships/image" Target="media/image40.png"/><Relationship Id="rId27" Type="http://schemas.openxmlformats.org/officeDocument/2006/relationships/image" Target="media/image60.jpg"/><Relationship Id="rId30" Type="http://schemas.openxmlformats.org/officeDocument/2006/relationships/image" Target="media/image70.png"/><Relationship Id="rId35" Type="http://schemas.openxmlformats.org/officeDocument/2006/relationships/hyperlink" Target="https://www.woerterbuchnetz.de/Lexer"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3" Type="http://schemas.openxmlformats.org/officeDocument/2006/relationships/hyperlink" Target="http://www.uzh.ch" TargetMode="External"/><Relationship Id="rId2" Type="http://schemas.openxmlformats.org/officeDocument/2006/relationships/image" Target="media/image1.emf"/><Relationship Id="rId1" Type="http://schemas.openxmlformats.org/officeDocument/2006/relationships/image" Target="media/image8.emf"/><Relationship Id="rId4" Type="http://schemas.openxmlformats.org/officeDocument/2006/relationships/hyperlink" Target="http://www.uzh.ch" TargetMode="External"/></Relationships>
</file>

<file path=word/theme/theme1.xml><?xml version="1.0" encoding="utf-8"?>
<a:theme xmlns:a="http://schemas.openxmlformats.org/drawingml/2006/main" name="Larissa-Design">
  <a:themeElements>
    <a:clrScheme name="Uni Zürich">
      <a:dk1>
        <a:sysClr val="windowText" lastClr="000000"/>
      </a:dk1>
      <a:lt1>
        <a:sysClr val="window" lastClr="FFFFFF"/>
      </a:lt1>
      <a:dk2>
        <a:srgbClr val="666666"/>
      </a:dk2>
      <a:lt2>
        <a:srgbClr val="D7D7D7"/>
      </a:lt2>
      <a:accent1>
        <a:srgbClr val="0028A5"/>
      </a:accent1>
      <a:accent2>
        <a:srgbClr val="4AC9E3"/>
      </a:accent2>
      <a:accent3>
        <a:srgbClr val="A4D233"/>
      </a:accent3>
      <a:accent4>
        <a:srgbClr val="FFC845"/>
      </a:accent4>
      <a:accent5>
        <a:srgbClr val="FC4C02"/>
      </a:accent5>
      <a:accent6>
        <a:srgbClr val="BF0D3E"/>
      </a:accent6>
      <a:hlink>
        <a:srgbClr val="000000"/>
      </a:hlink>
      <a:folHlink>
        <a:srgbClr val="000000"/>
      </a:folHlink>
    </a:clrScheme>
    <a:fontScheme name="Uni Zürich">
      <a:majorFont>
        <a:latin typeface="Source Sans Pro"/>
        <a:ea typeface="Arial"/>
        <a:cs typeface="Arial"/>
      </a:majorFont>
      <a:minorFont>
        <a:latin typeface="Source Sans Pro"/>
        <a:ea typeface="Arial"/>
        <a:cs typeface="Arial"/>
      </a:minorFont>
    </a:fontScheme>
    <a:fmtScheme name="Larissa">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spDef>
      <a:spPr bwMode="auto">
        <a:prstGeom prst="rect">
          <a:avLst/>
        </a:prstGeom>
        <a:ln>
          <a:noFill/>
        </a:ln>
      </a:spPr>
      <a:bodyPr/>
      <a:lstStyle/>
      <a:style>
        <a:lnRef idx="2">
          <a:schemeClr val="accent1">
            <a:shade val="50000"/>
          </a:schemeClr>
        </a:lnRef>
        <a:fillRef idx="1">
          <a:schemeClr val="accent1"/>
        </a:fillRef>
        <a:effectRef idx="0">
          <a:schemeClr val="accent1"/>
        </a:effectRef>
        <a:fontRef idx="minor">
          <a:schemeClr val="lt1"/>
        </a:fontRef>
      </a:style>
    </a:spDef>
    <a:txDef>
      <a:spPr bwMode="auto">
        <a:prstGeom prst="rect">
          <a:avLst/>
        </a:prstGeom>
        <a:noFill/>
        <a:ln w="6350">
          <a:noFill/>
        </a:ln>
      </a:spPr>
      <a:bodyPr/>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0E594130A2AF244FBF3F304D904ED593" ma:contentTypeVersion="18" ma:contentTypeDescription="Ein neues Dokument erstellen." ma:contentTypeScope="" ma:versionID="9c227ad3ab8d826471e210bb857ebfda">
  <xsd:schema xmlns:xsd="http://www.w3.org/2001/XMLSchema" xmlns:xs="http://www.w3.org/2001/XMLSchema" xmlns:p="http://schemas.microsoft.com/office/2006/metadata/properties" xmlns:ns2="c9077d15-72ed-4fec-bcfe-3472729e9195" xmlns:ns3="bc24777f-78b6-4f3c-a73a-d5fa08e4d537" targetNamespace="http://schemas.microsoft.com/office/2006/metadata/properties" ma:root="true" ma:fieldsID="2a0acd45fe6cc66a06723547185abeb0" ns2:_="" ns3:_="">
    <xsd:import namespace="c9077d15-72ed-4fec-bcfe-3472729e9195"/>
    <xsd:import namespace="bc24777f-78b6-4f3c-a73a-d5fa08e4d537"/>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AutoKeyPoints" minOccurs="0"/>
                <xsd:element ref="ns2:MediaServiceKeyPoints" minOccurs="0"/>
                <xsd:element ref="ns2:MediaServiceLocation" minOccurs="0"/>
                <xsd:element ref="ns2:MediaLengthInSeconds"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077d15-72ed-4fec-bcfe-3472729e91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7fbe3b91-0d7a-4fca-85de-75d49bc052c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c24777f-78b6-4f3c-a73a-d5fa08e4d537"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523888c3-3691-4ee2-9093-74875a1c94d8}" ma:internalName="TaxCatchAll" ma:showField="CatchAllData" ma:web="bc24777f-78b6-4f3c-a73a-d5fa08e4d537">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This value indicates the number of saves or revisions. The application is responsible for updating this value after each revision.</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bc24777f-78b6-4f3c-a73a-d5fa08e4d537" xsi:nil="true"/>
    <lcf76f155ced4ddcb4097134ff3c332f xmlns="c9077d15-72ed-4fec-bcfe-3472729e9195">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b:Source>
    <b:Tag>Authr</b:Tag>
    <b:SourceType>Book</b:SourceType>
    <b:Guid>{BA01FD2C-EDFC-4D13-8F46-679005D5D2FB}</b:Guid>
    <b:Author>
      <b:Author>
        <b:NameList>
          <b:Person>
            <b:Last>Autor</b:Last>
            <b:First>Anton</b:First>
          </b:Person>
        </b:NameList>
      </b:Author>
    </b:Author>
    <b:Title>Titel</b:Title>
    <b:Year>Jahr</b:Year>
    <b:City>Ort</b:City>
    <b:Publisher>Verleger</b:Publisher>
    <b:RefOrder>1</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4B4E58D-CEA8-412D-AB04-35FE2FE278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077d15-72ed-4fec-bcfe-3472729e9195"/>
    <ds:schemaRef ds:uri="bc24777f-78b6-4f3c-a73a-d5fa08e4d5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000BED3-F54C-414D-A2A4-3CB9371644D5}">
  <ds:schemaRefs>
    <ds:schemaRef ds:uri="http://schemas.microsoft.com/office/2006/metadata/properties"/>
    <ds:schemaRef ds:uri="http://schemas.microsoft.com/office/infopath/2007/PartnerControls"/>
    <ds:schemaRef ds:uri="bc24777f-78b6-4f3c-a73a-d5fa08e4d537"/>
    <ds:schemaRef ds:uri="c9077d15-72ed-4fec-bcfe-3472729e9195"/>
  </ds:schemaRefs>
</ds:datastoreItem>
</file>

<file path=customXml/itemProps3.xml><?xml version="1.0" encoding="utf-8"?>
<ds:datastoreItem xmlns:ds="http://schemas.openxmlformats.org/officeDocument/2006/customXml" ds:itemID="{A77B781F-CA08-491A-A6F1-F7575EFA3380}">
  <ds:schemaRefs>
    <ds:schemaRef ds:uri="http://schemas.openxmlformats.org/officeDocument/2006/bibliography"/>
  </ds:schemaRefs>
</ds:datastoreItem>
</file>

<file path=customXml/itemProps4.xml><?xml version="1.0" encoding="utf-8"?>
<ds:datastoreItem xmlns:ds="http://schemas.openxmlformats.org/officeDocument/2006/customXml" ds:itemID="{691B9E7B-1F5D-4650-8E1E-7519107C431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4321</Words>
  <Characters>27225</Characters>
  <Application>Microsoft Office Word</Application>
  <DocSecurity>0</DocSecurity>
  <Lines>226</Lines>
  <Paragraphs>62</Paragraphs>
  <ScaleCrop>false</ScaleCrop>
  <Company/>
  <LinksUpToDate>false</LinksUpToDate>
  <CharactersWithSpaces>31484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Simone Berchtold Schiestl (sberch)</dc:creator>
  <dc:description>erstellt durch Vorlagenbauer.ch</dc:description>
  <cp:lastModifiedBy>Julie Fragniere</cp:lastModifiedBy>
  <cp:revision>3</cp:revision>
  <cp:lastPrinted>2026-05-29T13:08:00Z</cp:lastPrinted>
  <dcterms:created xsi:type="dcterms:W3CDTF">2026-05-29T13:08:00Z</dcterms:created>
  <dcterms:modified xsi:type="dcterms:W3CDTF">2026-05-29T13:08:00Z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0x0101000E594130A2AF244FBF3F304D904ED593</vt:lpwstr>
  </property>
  <property fmtid="{D5CDD505-2E9C-101B-9397-08002B2CF9AE}" pid="3" name="MediaServiceImageTags">
    <vt:lpwstr/>
  </property>
  <property fmtid="{D5CDD505-2E9C-101B-9397-08002B2CF9AE}" pid="4" name="ZOTERO_PREF_1">
    <vt:lpwstr>&lt;data data-version="3" zotero-version="7.0.8"&gt;&lt;session id="Mma00GvC"/&gt;&lt;style id="http://www.zotero.org/styles/familiennamenatlas-deutschschweiz-LOOSLI" hasBibliography="1" bibliographyStyleHasBeenSet="0"/&gt;&lt;prefs&gt;&lt;pref name="fieldType" value="Field"/&gt;&lt;/pre</vt:lpwstr>
  </property>
  <property fmtid="{D5CDD505-2E9C-101B-9397-08002B2CF9AE}" pid="5" name="ZOTERO_PREF_2">
    <vt:lpwstr>fs&gt;&lt;/data&gt;</vt:lpwstr>
  </property>
</Properties>
</file>