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33990" w14:textId="77777777" w:rsidR="00401AB4" w:rsidRPr="00FF4757" w:rsidRDefault="00401AB4" w:rsidP="00401AB4">
      <w:pPr>
        <w:spacing w:line="360" w:lineRule="auto"/>
        <w:rPr>
          <w:b/>
          <w:bCs/>
          <w:i/>
          <w:iCs/>
          <w:sz w:val="28"/>
          <w:szCs w:val="36"/>
        </w:rPr>
      </w:pPr>
      <w:r w:rsidRPr="00FF4757">
        <w:rPr>
          <w:b/>
          <w:bCs/>
          <w:sz w:val="28"/>
          <w:szCs w:val="36"/>
        </w:rPr>
        <w:t>Hinweise für Lehrpersonen zur Lerneinheit</w:t>
      </w:r>
      <w:r>
        <w:rPr>
          <w:b/>
          <w:bCs/>
          <w:sz w:val="28"/>
          <w:szCs w:val="36"/>
        </w:rPr>
        <w:t>:</w:t>
      </w:r>
      <w:r w:rsidRPr="00FF4757">
        <w:rPr>
          <w:b/>
          <w:bCs/>
          <w:sz w:val="28"/>
          <w:szCs w:val="36"/>
        </w:rPr>
        <w:t xml:space="preserve"> </w:t>
      </w:r>
      <w:r>
        <w:rPr>
          <w:b/>
          <w:bCs/>
          <w:i/>
          <w:iCs/>
          <w:sz w:val="28"/>
          <w:szCs w:val="36"/>
        </w:rPr>
        <w:t>Sprachliche Vielfalt, ihre Entstehung und ihre Verminderung</w:t>
      </w:r>
    </w:p>
    <w:p w14:paraId="3D541DAF" w14:textId="77777777" w:rsidR="00401AB4" w:rsidRDefault="00401AB4" w:rsidP="00401AB4">
      <w:pPr>
        <w:spacing w:after="160" w:line="360" w:lineRule="auto"/>
        <w:jc w:val="left"/>
        <w:rPr>
          <w:rFonts w:cs="Arial"/>
          <w:szCs w:val="24"/>
        </w:rPr>
      </w:pPr>
    </w:p>
    <w:p w14:paraId="5F038A47" w14:textId="77777777" w:rsidR="00401AB4" w:rsidRPr="00C11C84" w:rsidRDefault="00401AB4" w:rsidP="00401AB4">
      <w:pPr>
        <w:spacing w:after="160" w:line="360" w:lineRule="auto"/>
        <w:jc w:val="left"/>
        <w:rPr>
          <w:rFonts w:cs="Arial"/>
          <w:szCs w:val="24"/>
        </w:rPr>
      </w:pPr>
      <w:r w:rsidRPr="00C11C84">
        <w:rPr>
          <w:rFonts w:cs="Arial"/>
          <w:szCs w:val="24"/>
        </w:rPr>
        <w:t>Dieses Dokument bietet Anleitungen zur Moderation einzelner Übungen sowie konkrete Impulsfragen und Lösungsvorschläge. Ziel ist es, die Diskussion zu strukturieren und eine kritische Auseinandersetzung mit verschiedenen Perspektiven zu ermöglichen.</w:t>
      </w:r>
    </w:p>
    <w:p w14:paraId="25DCBF7A" w14:textId="77777777" w:rsidR="00401AB4" w:rsidRDefault="00401AB4" w:rsidP="00401AB4">
      <w:pPr>
        <w:spacing w:after="160" w:line="360" w:lineRule="auto"/>
        <w:jc w:val="left"/>
        <w:rPr>
          <w:rFonts w:cs="Arial"/>
        </w:rPr>
      </w:pPr>
      <w:r w:rsidRPr="00AE1C38">
        <w:rPr>
          <w:rFonts w:cs="Arial"/>
        </w:rPr>
        <w:t>Die Lerneinheit ist interdisziplinär angelegt und verbindet linguistische mit biologischen und geographischen Perspektiven. Dabei werden gesellschaftliche Prozesse wie Isolation und Kontakt aus unterschiedlichen</w:t>
      </w:r>
      <w:r w:rsidRPr="00961B58">
        <w:rPr>
          <w:rFonts w:cs="Arial"/>
        </w:rPr>
        <w:t xml:space="preserve"> Blickwinkeln betrachtet. Einzelne vertiefende Aspekte</w:t>
      </w:r>
      <w:r>
        <w:rPr>
          <w:rFonts w:cs="Arial"/>
        </w:rPr>
        <w:t xml:space="preserve"> –</w:t>
      </w:r>
      <w:r w:rsidRPr="00961B58">
        <w:rPr>
          <w:rFonts w:cs="Arial"/>
        </w:rPr>
        <w:t xml:space="preserve"> etwa Bezüge zur Genetik – können flexibel einbezogen </w:t>
      </w:r>
      <w:r>
        <w:rPr>
          <w:rFonts w:cs="Arial"/>
        </w:rPr>
        <w:t xml:space="preserve">und vertieft oder auch weggelassen </w:t>
      </w:r>
      <w:r w:rsidRPr="00961B58">
        <w:rPr>
          <w:rFonts w:cs="Arial"/>
        </w:rPr>
        <w:t>werden.</w:t>
      </w:r>
    </w:p>
    <w:p w14:paraId="20AA8490" w14:textId="77777777" w:rsidR="00401AB4" w:rsidRPr="00533F5C" w:rsidRDefault="00401AB4" w:rsidP="00401AB4">
      <w:pPr>
        <w:spacing w:after="160" w:line="360" w:lineRule="auto"/>
        <w:jc w:val="left"/>
        <w:rPr>
          <w:rFonts w:cs="Arial"/>
          <w:b/>
          <w:bCs/>
          <w:szCs w:val="24"/>
        </w:rPr>
      </w:pPr>
      <w:r w:rsidRPr="00533F5C">
        <w:rPr>
          <w:rFonts w:cs="Arial"/>
          <w:b/>
          <w:bCs/>
          <w:szCs w:val="24"/>
        </w:rPr>
        <w:t>Benötigtes Material:</w:t>
      </w:r>
    </w:p>
    <w:p w14:paraId="48AC489A" w14:textId="77777777" w:rsidR="00401AB4" w:rsidRPr="00533F5C" w:rsidRDefault="00401AB4" w:rsidP="00401AB4">
      <w:pPr>
        <w:pStyle w:val="Listenabsatz"/>
        <w:numPr>
          <w:ilvl w:val="0"/>
          <w:numId w:val="1"/>
        </w:numPr>
        <w:spacing w:after="160" w:line="276" w:lineRule="auto"/>
        <w:jc w:val="left"/>
        <w:rPr>
          <w:rFonts w:cs="Arial"/>
          <w:szCs w:val="24"/>
        </w:rPr>
      </w:pPr>
      <w:r w:rsidRPr="00533F5C">
        <w:rPr>
          <w:rFonts w:cs="Arial"/>
        </w:rPr>
        <w:t xml:space="preserve">Arbeitsdossier </w:t>
      </w:r>
      <w:r w:rsidRPr="00533F5C">
        <w:rPr>
          <w:rFonts w:cs="Arial"/>
          <w:color w:val="CC6600"/>
        </w:rPr>
        <w:t>(</w:t>
      </w:r>
      <w:proofErr w:type="spellStart"/>
      <w:r w:rsidRPr="00533F5C">
        <w:rPr>
          <w:rFonts w:cs="Arial"/>
          <w:color w:val="CC6600"/>
        </w:rPr>
        <w:t>LingEdu_</w:t>
      </w:r>
      <w:r>
        <w:rPr>
          <w:rFonts w:cs="Arial"/>
          <w:color w:val="CC6600"/>
        </w:rPr>
        <w:t>NCCR-Vielfalt</w:t>
      </w:r>
      <w:r w:rsidRPr="00533F5C">
        <w:rPr>
          <w:rFonts w:cs="Arial"/>
          <w:color w:val="CC6600"/>
        </w:rPr>
        <w:t>_Arbeitsdossier</w:t>
      </w:r>
      <w:proofErr w:type="spellEnd"/>
      <w:r w:rsidRPr="00533F5C">
        <w:rPr>
          <w:rFonts w:cs="Arial"/>
          <w:color w:val="CC6600"/>
        </w:rPr>
        <w:t>)</w:t>
      </w:r>
    </w:p>
    <w:p w14:paraId="146A0FF1" w14:textId="77777777" w:rsidR="00401AB4" w:rsidRPr="00533F5C" w:rsidRDefault="00401AB4" w:rsidP="00401AB4">
      <w:pPr>
        <w:pStyle w:val="Listenabsatz"/>
        <w:numPr>
          <w:ilvl w:val="0"/>
          <w:numId w:val="1"/>
        </w:numPr>
        <w:spacing w:after="160" w:line="276" w:lineRule="auto"/>
        <w:jc w:val="left"/>
        <w:rPr>
          <w:rFonts w:cs="Arial"/>
          <w:szCs w:val="24"/>
        </w:rPr>
      </w:pPr>
      <w:r w:rsidRPr="00533F5C">
        <w:rPr>
          <w:rFonts w:cs="Arial"/>
        </w:rPr>
        <w:t xml:space="preserve">PowerPoint-Präsentation </w:t>
      </w:r>
      <w:r w:rsidRPr="00533F5C">
        <w:rPr>
          <w:rFonts w:cs="Arial"/>
          <w:color w:val="CC6600"/>
        </w:rPr>
        <w:t>(</w:t>
      </w:r>
      <w:proofErr w:type="spellStart"/>
      <w:r w:rsidRPr="00533F5C">
        <w:rPr>
          <w:rFonts w:cs="Arial"/>
          <w:color w:val="CC6600"/>
        </w:rPr>
        <w:t>LingEdu_</w:t>
      </w:r>
      <w:r>
        <w:rPr>
          <w:rFonts w:cs="Arial"/>
          <w:color w:val="CC6600"/>
        </w:rPr>
        <w:t>NCCR</w:t>
      </w:r>
      <w:proofErr w:type="spellEnd"/>
      <w:r>
        <w:rPr>
          <w:rFonts w:cs="Arial"/>
          <w:color w:val="CC6600"/>
        </w:rPr>
        <w:t>-Vielfalt</w:t>
      </w:r>
      <w:r w:rsidRPr="00533F5C">
        <w:rPr>
          <w:rFonts w:cs="Arial"/>
          <w:color w:val="CC6600"/>
        </w:rPr>
        <w:t>_PowerPoint)</w:t>
      </w:r>
    </w:p>
    <w:p w14:paraId="43F25BC7" w14:textId="77777777" w:rsidR="00401AB4" w:rsidRPr="00533F5C" w:rsidRDefault="00401AB4" w:rsidP="00401AB4">
      <w:pPr>
        <w:pStyle w:val="Listenabsatz"/>
        <w:numPr>
          <w:ilvl w:val="0"/>
          <w:numId w:val="1"/>
        </w:numPr>
        <w:spacing w:after="160" w:line="276" w:lineRule="auto"/>
        <w:jc w:val="left"/>
        <w:rPr>
          <w:rFonts w:cs="Arial"/>
          <w:color w:val="auto"/>
          <w:szCs w:val="24"/>
        </w:rPr>
      </w:pPr>
      <w:proofErr w:type="spellStart"/>
      <w:r w:rsidRPr="00533F5C">
        <w:rPr>
          <w:rFonts w:cs="Arial"/>
          <w:color w:val="auto"/>
        </w:rPr>
        <w:t>Lektion</w:t>
      </w:r>
      <w:r>
        <w:rPr>
          <w:rFonts w:cs="Arial"/>
          <w:color w:val="auto"/>
        </w:rPr>
        <w:t>en</w:t>
      </w:r>
      <w:r w:rsidRPr="00533F5C">
        <w:rPr>
          <w:rFonts w:cs="Arial"/>
          <w:color w:val="auto"/>
        </w:rPr>
        <w:t>plan</w:t>
      </w:r>
      <w:proofErr w:type="spellEnd"/>
      <w:r w:rsidRPr="00533F5C">
        <w:rPr>
          <w:rFonts w:cs="Arial"/>
          <w:color w:val="auto"/>
        </w:rPr>
        <w:t xml:space="preserve"> </w:t>
      </w:r>
      <w:r w:rsidRPr="00533F5C">
        <w:rPr>
          <w:rFonts w:cs="Arial"/>
          <w:color w:val="CC6600"/>
        </w:rPr>
        <w:t>(</w:t>
      </w:r>
      <w:proofErr w:type="spellStart"/>
      <w:r w:rsidRPr="00533F5C">
        <w:rPr>
          <w:rFonts w:cs="Arial"/>
          <w:color w:val="CC6600"/>
        </w:rPr>
        <w:t>LingEdu_</w:t>
      </w:r>
      <w:r>
        <w:rPr>
          <w:rFonts w:cs="Arial"/>
          <w:color w:val="CC6600"/>
        </w:rPr>
        <w:t>NCCR-Vielfalt</w:t>
      </w:r>
      <w:r w:rsidRPr="00533F5C">
        <w:rPr>
          <w:rFonts w:cs="Arial"/>
          <w:color w:val="CC6600"/>
        </w:rPr>
        <w:t>_Lektion</w:t>
      </w:r>
      <w:r>
        <w:rPr>
          <w:rFonts w:cs="Arial"/>
          <w:color w:val="CC6600"/>
        </w:rPr>
        <w:t>s</w:t>
      </w:r>
      <w:r w:rsidRPr="00533F5C">
        <w:rPr>
          <w:rFonts w:cs="Arial"/>
          <w:color w:val="CC6600"/>
        </w:rPr>
        <w:t>plan</w:t>
      </w:r>
      <w:proofErr w:type="spellEnd"/>
      <w:r w:rsidRPr="00533F5C">
        <w:rPr>
          <w:rFonts w:cs="Arial"/>
          <w:color w:val="CC6600"/>
        </w:rPr>
        <w:t>)</w:t>
      </w:r>
    </w:p>
    <w:p w14:paraId="43B7C938" w14:textId="77777777" w:rsidR="00401AB4" w:rsidRPr="00533F5C" w:rsidRDefault="00401AB4" w:rsidP="00401AB4">
      <w:pPr>
        <w:spacing w:after="160" w:line="360" w:lineRule="auto"/>
        <w:jc w:val="left"/>
        <w:rPr>
          <w:rFonts w:cs="Arial"/>
          <w:b/>
          <w:bCs/>
          <w:szCs w:val="24"/>
        </w:rPr>
      </w:pPr>
      <w:r w:rsidRPr="00533F5C">
        <w:rPr>
          <w:rFonts w:cs="Arial"/>
          <w:b/>
          <w:bCs/>
          <w:szCs w:val="24"/>
        </w:rPr>
        <w:t>Benötigte Zeit</w:t>
      </w:r>
    </w:p>
    <w:p w14:paraId="7CAF40B5" w14:textId="77777777" w:rsidR="00401AB4" w:rsidRPr="00533F5C" w:rsidRDefault="00401AB4" w:rsidP="00401AB4">
      <w:pPr>
        <w:pStyle w:val="Listenabsatz"/>
        <w:numPr>
          <w:ilvl w:val="0"/>
          <w:numId w:val="1"/>
        </w:numPr>
        <w:spacing w:after="160" w:line="360" w:lineRule="auto"/>
        <w:jc w:val="left"/>
        <w:rPr>
          <w:rFonts w:cs="Arial"/>
          <w:szCs w:val="24"/>
        </w:rPr>
      </w:pPr>
      <w:r w:rsidRPr="00533F5C">
        <w:rPr>
          <w:rFonts w:cs="Arial"/>
          <w:szCs w:val="24"/>
        </w:rPr>
        <w:t>4 Lektionen à 45 Minuten</w:t>
      </w:r>
    </w:p>
    <w:p w14:paraId="6A525803" w14:textId="77777777" w:rsidR="00401AB4" w:rsidRPr="00F13185" w:rsidRDefault="00401AB4" w:rsidP="00401AB4">
      <w:pPr>
        <w:spacing w:after="160" w:line="360" w:lineRule="auto"/>
        <w:jc w:val="left"/>
        <w:rPr>
          <w:rFonts w:cs="Arial"/>
          <w:b/>
          <w:bCs/>
          <w:szCs w:val="24"/>
        </w:rPr>
      </w:pPr>
      <w:r w:rsidRPr="00F13185">
        <w:rPr>
          <w:rFonts w:cs="Arial"/>
          <w:b/>
          <w:bCs/>
          <w:szCs w:val="24"/>
        </w:rPr>
        <w:t>Verbindung zum Rahmenlehrplan Gymnasiale Maturitätsschulen (2024):</w:t>
      </w:r>
    </w:p>
    <w:p w14:paraId="74075975" w14:textId="77777777" w:rsidR="00401AB4" w:rsidRDefault="00401AB4" w:rsidP="00401AB4">
      <w:pPr>
        <w:spacing w:line="360" w:lineRule="auto"/>
        <w:jc w:val="left"/>
      </w:pPr>
      <w:r>
        <w:t>Fach Deutsch:</w:t>
      </w:r>
    </w:p>
    <w:p w14:paraId="58FFCCB2" w14:textId="77777777" w:rsidR="00401AB4" w:rsidRDefault="00401AB4" w:rsidP="00401AB4">
      <w:pPr>
        <w:pStyle w:val="Listenabsatz"/>
        <w:numPr>
          <w:ilvl w:val="0"/>
          <w:numId w:val="2"/>
        </w:numPr>
        <w:spacing w:line="360" w:lineRule="auto"/>
        <w:jc w:val="left"/>
      </w:pPr>
      <w:r>
        <w:t>«</w:t>
      </w:r>
      <w:r w:rsidRPr="00C820BB">
        <w:t>die Struktur der Sprache mit Hilfe von sprachwissenschaftlichen Methoden reflektieren</w:t>
      </w:r>
      <w:r>
        <w:t xml:space="preserve"> </w:t>
      </w:r>
      <w:r w:rsidRPr="00C820BB">
        <w:t>(</w:t>
      </w:r>
      <w:proofErr w:type="spellStart"/>
      <w:r w:rsidRPr="00C820BB">
        <w:t>BfKA</w:t>
      </w:r>
      <w:proofErr w:type="spellEnd"/>
      <w:r w:rsidRPr="00C820BB">
        <w:t>)</w:t>
      </w:r>
      <w:r>
        <w:t>» (S. 28)</w:t>
      </w:r>
    </w:p>
    <w:p w14:paraId="685CB7C8" w14:textId="77777777" w:rsidR="00401AB4" w:rsidRDefault="00401AB4" w:rsidP="00401AB4">
      <w:pPr>
        <w:pStyle w:val="Listenabsatz"/>
        <w:numPr>
          <w:ilvl w:val="0"/>
          <w:numId w:val="2"/>
        </w:numPr>
        <w:spacing w:line="360" w:lineRule="auto"/>
        <w:jc w:val="left"/>
      </w:pPr>
      <w:r>
        <w:t>«</w:t>
      </w:r>
      <w:r w:rsidRPr="00C820BB">
        <w:t>verstehen, dass Wissenserwerb an Fachbegriffe gebunden ist (WP)</w:t>
      </w:r>
      <w:r>
        <w:t>» (S. 28)</w:t>
      </w:r>
    </w:p>
    <w:p w14:paraId="48035BCE" w14:textId="77777777" w:rsidR="00401AB4" w:rsidRDefault="00401AB4" w:rsidP="00401AB4">
      <w:pPr>
        <w:pStyle w:val="Listenabsatz"/>
        <w:numPr>
          <w:ilvl w:val="0"/>
          <w:numId w:val="2"/>
        </w:numPr>
        <w:spacing w:line="360" w:lineRule="auto"/>
        <w:jc w:val="left"/>
      </w:pPr>
      <w:r>
        <w:t>«</w:t>
      </w:r>
      <w:r w:rsidRPr="00C820BB">
        <w:t>Phänomene des Sprachwandels erklären, und Texte, die früheren Entwicklungsstufen</w:t>
      </w:r>
      <w:r>
        <w:t xml:space="preserve"> </w:t>
      </w:r>
      <w:r w:rsidRPr="00C820BB">
        <w:t>der deutschen Sprache angehören, unterscheiden.</w:t>
      </w:r>
      <w:r>
        <w:t>» (S. 28)</w:t>
      </w:r>
    </w:p>
    <w:p w14:paraId="43E5DA1B" w14:textId="77777777" w:rsidR="00401AB4" w:rsidRDefault="00401AB4" w:rsidP="00401AB4">
      <w:pPr>
        <w:pStyle w:val="Listenabsatz"/>
        <w:numPr>
          <w:ilvl w:val="0"/>
          <w:numId w:val="2"/>
        </w:numPr>
        <w:spacing w:line="360" w:lineRule="auto"/>
        <w:jc w:val="left"/>
      </w:pPr>
      <w:r>
        <w:t>«</w:t>
      </w:r>
      <w:r w:rsidRPr="00C820BB">
        <w:t>Sprache als vielschichtiges System untersuchen und begreifen (</w:t>
      </w:r>
      <w:proofErr w:type="spellStart"/>
      <w:r w:rsidRPr="00C820BB">
        <w:t>BfKA</w:t>
      </w:r>
      <w:proofErr w:type="spellEnd"/>
      <w:r w:rsidRPr="00C820BB">
        <w:t>)</w:t>
      </w:r>
      <w:r>
        <w:t>» (S. 28)</w:t>
      </w:r>
    </w:p>
    <w:p w14:paraId="12DCCFBE" w14:textId="77777777" w:rsidR="00802AFC" w:rsidRDefault="00802AFC">
      <w:pPr>
        <w:rPr>
          <w:rFonts w:cs="Arial"/>
          <w:szCs w:val="24"/>
        </w:rPr>
      </w:pPr>
      <w:r>
        <w:rPr>
          <w:rFonts w:cs="Arial"/>
          <w:szCs w:val="24"/>
        </w:rPr>
        <w:br w:type="page"/>
      </w:r>
    </w:p>
    <w:p w14:paraId="1C65CDD0" w14:textId="25E30FAB" w:rsidR="00401AB4" w:rsidRDefault="00401AB4" w:rsidP="00401AB4">
      <w:pPr>
        <w:spacing w:line="360" w:lineRule="auto"/>
        <w:jc w:val="left"/>
        <w:rPr>
          <w:rFonts w:cs="Arial"/>
          <w:szCs w:val="24"/>
        </w:rPr>
      </w:pPr>
      <w:r w:rsidRPr="00AE3204">
        <w:rPr>
          <w:rFonts w:cs="Arial"/>
          <w:szCs w:val="24"/>
        </w:rPr>
        <w:lastRenderedPageBreak/>
        <w:t>Fach Biologie</w:t>
      </w:r>
      <w:r>
        <w:rPr>
          <w:rFonts w:cs="Arial"/>
          <w:szCs w:val="24"/>
        </w:rPr>
        <w:t>:</w:t>
      </w:r>
    </w:p>
    <w:p w14:paraId="08955BDD" w14:textId="77777777" w:rsidR="00401AB4" w:rsidRPr="00A84B33" w:rsidRDefault="00401AB4" w:rsidP="00401AB4">
      <w:pPr>
        <w:pStyle w:val="Listenabsatz"/>
        <w:numPr>
          <w:ilvl w:val="0"/>
          <w:numId w:val="2"/>
        </w:numPr>
        <w:spacing w:line="360" w:lineRule="auto"/>
        <w:jc w:val="left"/>
      </w:pPr>
      <w:r w:rsidRPr="00A84B33">
        <w:t>«die Evolution aus den nachfolgenden Lerngebieten (Zellbiologie, Anatomie &amp; Physiologie, Genetik und Ökologie) ableiten beziehungsweise diese Lerngebiete aus Sicht der Evolution erklären» (S. 72)</w:t>
      </w:r>
    </w:p>
    <w:p w14:paraId="64F1E2B5" w14:textId="77777777" w:rsidR="00401AB4" w:rsidRDefault="00401AB4" w:rsidP="00401AB4">
      <w:pPr>
        <w:pStyle w:val="Listenabsatz"/>
        <w:numPr>
          <w:ilvl w:val="0"/>
          <w:numId w:val="2"/>
        </w:numPr>
        <w:spacing w:line="360" w:lineRule="auto"/>
        <w:jc w:val="left"/>
      </w:pPr>
      <w:r>
        <w:t>«</w:t>
      </w:r>
      <w:r w:rsidRPr="00A96926">
        <w:t>durch das exemplarische Beschreiben verschiedener Lebewesen und ihrer Lebensformen</w:t>
      </w:r>
      <w:r>
        <w:t xml:space="preserve"> </w:t>
      </w:r>
      <w:r w:rsidRPr="00A96926">
        <w:t>deren Vielfalt einschätzen (BNE)</w:t>
      </w:r>
      <w:r>
        <w:t>» (S. 73)</w:t>
      </w:r>
    </w:p>
    <w:p w14:paraId="2E932727" w14:textId="77777777" w:rsidR="00401AB4" w:rsidRDefault="00401AB4" w:rsidP="00401AB4">
      <w:pPr>
        <w:pStyle w:val="Listenabsatz"/>
        <w:numPr>
          <w:ilvl w:val="0"/>
          <w:numId w:val="2"/>
        </w:numPr>
        <w:spacing w:line="360" w:lineRule="auto"/>
        <w:jc w:val="left"/>
      </w:pPr>
      <w:r>
        <w:t>«</w:t>
      </w:r>
      <w:r w:rsidRPr="00D8651C">
        <w:t>den Menschen als Teil der Vielfalt verschiedener Lebewesen einstufen (BNE)</w:t>
      </w:r>
      <w:r>
        <w:t>» (S. 73)</w:t>
      </w:r>
    </w:p>
    <w:p w14:paraId="5E51BE23" w14:textId="77777777" w:rsidR="00401AB4" w:rsidRDefault="00401AB4" w:rsidP="00401AB4">
      <w:pPr>
        <w:spacing w:line="360" w:lineRule="auto"/>
        <w:jc w:val="left"/>
      </w:pPr>
    </w:p>
    <w:p w14:paraId="00F81CAF" w14:textId="77777777" w:rsidR="00401AB4" w:rsidRPr="00AE3204" w:rsidRDefault="00401AB4" w:rsidP="00401AB4">
      <w:pPr>
        <w:spacing w:line="360" w:lineRule="auto"/>
        <w:jc w:val="left"/>
      </w:pPr>
      <w:r w:rsidRPr="00AE3204">
        <w:t>Interdisziplinarität:</w:t>
      </w:r>
    </w:p>
    <w:p w14:paraId="4971227E" w14:textId="77777777" w:rsidR="00401AB4" w:rsidRDefault="00401AB4" w:rsidP="00401AB4">
      <w:pPr>
        <w:pStyle w:val="Listenabsatz"/>
        <w:numPr>
          <w:ilvl w:val="0"/>
          <w:numId w:val="2"/>
        </w:numPr>
        <w:spacing w:line="360" w:lineRule="auto"/>
        <w:jc w:val="left"/>
      </w:pPr>
      <w:r>
        <w:t>«</w:t>
      </w:r>
      <w:r w:rsidRPr="00C820BB">
        <w:t>Sie können die im Fachunterricht erarbeiteten Konzepte und Begriffe miteinander kontextualisiert in Beziehung</w:t>
      </w:r>
      <w:r>
        <w:t xml:space="preserve"> </w:t>
      </w:r>
      <w:r w:rsidRPr="00C820BB">
        <w:t>bringen.</w:t>
      </w:r>
      <w:r>
        <w:t>» (S. 20)</w:t>
      </w:r>
    </w:p>
    <w:p w14:paraId="1445091B" w14:textId="77777777" w:rsidR="00401AB4" w:rsidRPr="002D7120" w:rsidRDefault="00401AB4" w:rsidP="00401AB4">
      <w:pPr>
        <w:pStyle w:val="Listenabsatz"/>
        <w:numPr>
          <w:ilvl w:val="0"/>
          <w:numId w:val="2"/>
        </w:numPr>
        <w:spacing w:line="360" w:lineRule="auto"/>
        <w:jc w:val="left"/>
      </w:pPr>
      <w:r>
        <w:t>«</w:t>
      </w:r>
      <w:r w:rsidRPr="00C820BB">
        <w:t>Sie können sich durch interdisziplinäres Arbeiten ein umfassenderes Bild von Unterrichtsinhalten erarbeiten</w:t>
      </w:r>
      <w:r>
        <w:t xml:space="preserve"> </w:t>
      </w:r>
      <w:r w:rsidRPr="00C820BB">
        <w:t>und den Mehrwert beurteilen, der sich durch fachliche Mehrdimensionalität ergibt.</w:t>
      </w:r>
      <w:r>
        <w:t>» (S. 20)</w:t>
      </w:r>
    </w:p>
    <w:p w14:paraId="377AFAC5" w14:textId="77777777" w:rsidR="00401AB4" w:rsidRDefault="00401AB4" w:rsidP="00401AB4">
      <w:pPr>
        <w:rPr>
          <w:rFonts w:cs="Arial"/>
          <w:b/>
          <w:bCs/>
          <w:color w:val="F58617"/>
          <w:szCs w:val="24"/>
        </w:rPr>
      </w:pPr>
      <w:r>
        <w:rPr>
          <w:rFonts w:cs="Arial"/>
          <w:b/>
          <w:bCs/>
          <w:color w:val="F58617"/>
          <w:szCs w:val="24"/>
        </w:rPr>
        <w:br w:type="page"/>
      </w:r>
    </w:p>
    <w:p w14:paraId="03F3269F" w14:textId="77777777" w:rsidR="00401AB4" w:rsidRPr="00FF4757" w:rsidRDefault="00401AB4" w:rsidP="00401AB4">
      <w:pPr>
        <w:spacing w:line="360" w:lineRule="auto"/>
        <w:rPr>
          <w:rFonts w:cs="Arial"/>
          <w:b/>
          <w:bCs/>
          <w:color w:val="F58617"/>
        </w:rPr>
      </w:pPr>
      <w:r w:rsidRPr="49AD139A">
        <w:rPr>
          <w:rFonts w:cs="Arial"/>
          <w:b/>
          <w:bCs/>
          <w:color w:val="F58617"/>
        </w:rPr>
        <w:lastRenderedPageBreak/>
        <w:t>Lektion 1 (vgl. Lektionsplan, S. 2–4)</w:t>
      </w:r>
    </w:p>
    <w:p w14:paraId="221D4714" w14:textId="77777777" w:rsidR="00401AB4" w:rsidRPr="00C94E63" w:rsidRDefault="00401AB4" w:rsidP="00401AB4">
      <w:pPr>
        <w:spacing w:line="360" w:lineRule="auto"/>
        <w:rPr>
          <w:rFonts w:cs="Arial"/>
        </w:rPr>
      </w:pPr>
      <w:r w:rsidRPr="49AD139A">
        <w:rPr>
          <w:rFonts w:cs="Arial"/>
          <w:b/>
          <w:bCs/>
        </w:rPr>
        <w:t xml:space="preserve">Übung 1: </w:t>
      </w:r>
      <w:r w:rsidRPr="49AD139A">
        <w:rPr>
          <w:rFonts w:cs="Arial"/>
        </w:rPr>
        <w:t xml:space="preserve">Für die gemeinsame Diskussion im Plenum kann die Lehrperson folgende Fragen vertiefen: Welche Sprachen treten in den Antworten besonders häufig auf? Welche eher selten? Woher kennen die Schüler:innen die Sprachen (Familie, Schule, Medien, etc.)? Anhand der Antworten kann die Lehrperson Konzepte der </w:t>
      </w:r>
      <w:r>
        <w:rPr>
          <w:rFonts w:cs="Arial"/>
        </w:rPr>
        <w:t>Sprachdichte</w:t>
      </w:r>
      <w:r w:rsidRPr="49AD139A">
        <w:rPr>
          <w:rFonts w:cs="Arial"/>
        </w:rPr>
        <w:t xml:space="preserve"> und Sprachfamilie bereits implizit einführen.</w:t>
      </w:r>
    </w:p>
    <w:p w14:paraId="583C8F46" w14:textId="77777777" w:rsidR="00401AB4" w:rsidRDefault="00401AB4" w:rsidP="00401AB4">
      <w:pPr>
        <w:spacing w:line="360" w:lineRule="auto"/>
        <w:rPr>
          <w:rFonts w:cs="Arial"/>
        </w:rPr>
      </w:pPr>
    </w:p>
    <w:p w14:paraId="2651556F" w14:textId="77777777" w:rsidR="00401AB4" w:rsidRDefault="00401AB4" w:rsidP="00401AB4">
      <w:pPr>
        <w:spacing w:line="360" w:lineRule="auto"/>
        <w:rPr>
          <w:rFonts w:cs="Arial"/>
        </w:rPr>
      </w:pPr>
      <w:r w:rsidRPr="49AD139A">
        <w:rPr>
          <w:rFonts w:cs="Arial"/>
          <w:b/>
          <w:bCs/>
        </w:rPr>
        <w:t xml:space="preserve">Theorie: </w:t>
      </w:r>
      <w:r w:rsidRPr="49AD139A">
        <w:rPr>
          <w:rFonts w:cs="Arial"/>
        </w:rPr>
        <w:t xml:space="preserve">Die theoretische Einführung dient einer ersten begrifflichen Orientierung. Die zentralen Begriffe werden </w:t>
      </w:r>
      <w:r>
        <w:rPr>
          <w:rFonts w:cs="Arial"/>
        </w:rPr>
        <w:t>kurz</w:t>
      </w:r>
      <w:r w:rsidRPr="49AD139A">
        <w:rPr>
          <w:rFonts w:cs="Arial"/>
        </w:rPr>
        <w:t xml:space="preserve"> eingeführt und nicht vertieft, da sie in den anschliessenden Übungen durch die Anwendung differenziert werden.</w:t>
      </w:r>
    </w:p>
    <w:p w14:paraId="19475779" w14:textId="77777777" w:rsidR="00401AB4" w:rsidRDefault="00401AB4" w:rsidP="00401AB4">
      <w:pPr>
        <w:spacing w:line="360" w:lineRule="auto"/>
        <w:rPr>
          <w:rFonts w:cs="Arial"/>
        </w:rPr>
      </w:pPr>
    </w:p>
    <w:p w14:paraId="60F36FC2" w14:textId="77777777" w:rsidR="00401AB4" w:rsidRDefault="00401AB4" w:rsidP="00401AB4">
      <w:pPr>
        <w:spacing w:line="360" w:lineRule="auto"/>
        <w:rPr>
          <w:rFonts w:cs="Arial"/>
        </w:rPr>
      </w:pPr>
      <w:r w:rsidRPr="5CDC31A0">
        <w:rPr>
          <w:rFonts w:cs="Arial"/>
          <w:b/>
          <w:bCs/>
        </w:rPr>
        <w:t>Gruppenpuzzle I und II:</w:t>
      </w:r>
      <w:r w:rsidRPr="5CDC31A0">
        <w:rPr>
          <w:rFonts w:cs="Arial"/>
        </w:rPr>
        <w:t xml:space="preserve"> </w:t>
      </w:r>
      <w:r w:rsidRPr="00E857DF">
        <w:rPr>
          <w:rFonts w:cs="Arial"/>
        </w:rPr>
        <w:t>Die Schüler:innen arbeiten mit unterschiedlichen Begriffen zur Beschreibung sprachlicher Vielfalt (Sprachdichte, Sprachfamilien), die jeweils verschiedene Perspektiven eröffnen</w:t>
      </w:r>
      <w:r>
        <w:rPr>
          <w:rFonts w:cs="Arial"/>
        </w:rPr>
        <w:t xml:space="preserve">. </w:t>
      </w:r>
      <w:r w:rsidRPr="00FD099A">
        <w:rPr>
          <w:rFonts w:cs="Arial"/>
        </w:rPr>
        <w:t xml:space="preserve">Ziel der Gruppenarbeit ist es, dass die Schüler:innen erkennen, dass sprachliche Vielfalt je nach Perspektive unterschiedlich beschrieben werden kann und dabei </w:t>
      </w:r>
      <w:r>
        <w:rPr>
          <w:rFonts w:cs="Arial"/>
        </w:rPr>
        <w:t>verschiedene</w:t>
      </w:r>
      <w:r w:rsidRPr="00FD099A">
        <w:rPr>
          <w:rFonts w:cs="Arial"/>
        </w:rPr>
        <w:t xml:space="preserve"> Muster sichtbar werden.</w:t>
      </w:r>
      <w:r w:rsidRPr="00FD099A">
        <w:rPr>
          <w:rFonts w:eastAsia="Times New Roman"/>
          <w:color w:val="auto"/>
          <w:kern w:val="0"/>
          <w:szCs w:val="24"/>
          <w:lang w:eastAsia="de-CH"/>
          <w14:ligatures w14:val="none"/>
        </w:rPr>
        <w:t xml:space="preserve"> </w:t>
      </w:r>
      <w:r w:rsidRPr="00FD099A">
        <w:rPr>
          <w:rFonts w:cs="Arial"/>
        </w:rPr>
        <w:t>Die anschliessenden Leitfragen unterstützen die Einsicht, dass sprachliche Vielfalt mehrere Dimensionen umfasst</w:t>
      </w:r>
      <w:r>
        <w:rPr>
          <w:rFonts w:cs="Arial"/>
        </w:rPr>
        <w:t>. Die Lehrperson kann zusätzlich</w:t>
      </w:r>
      <w:r w:rsidRPr="00FD099A">
        <w:rPr>
          <w:rFonts w:cs="Arial"/>
        </w:rPr>
        <w:t xml:space="preserve"> darauf hinweisen, dass Sprachdichte vor allem die Anzahl von Sprachen erfasst, während soziale Aspekte von Mehrsprachigkeit (z. B. Ko-Existenz von Sprachen im Alltag) damit nicht abgebildet werden.</w:t>
      </w:r>
    </w:p>
    <w:p w14:paraId="76134528" w14:textId="77777777" w:rsidR="00401AB4" w:rsidRPr="001E14B7" w:rsidRDefault="00401AB4" w:rsidP="00401AB4">
      <w:pPr>
        <w:spacing w:line="360" w:lineRule="auto"/>
        <w:rPr>
          <w:rFonts w:eastAsia="Arial" w:cs="Arial"/>
          <w:szCs w:val="24"/>
        </w:rPr>
      </w:pPr>
      <w:r w:rsidRPr="003C0F02">
        <w:rPr>
          <w:rFonts w:eastAsia="Arial" w:cs="Arial"/>
          <w:i/>
          <w:iCs/>
          <w:szCs w:val="24"/>
        </w:rPr>
        <w:t>Optionaler Exkurs zur Ko-Existenz von Sprachen:</w:t>
      </w:r>
      <w:r>
        <w:rPr>
          <w:rFonts w:eastAsia="Arial" w:cs="Arial"/>
          <w:szCs w:val="24"/>
        </w:rPr>
        <w:t xml:space="preserve"> Der Ausdruck </w:t>
      </w:r>
      <w:r w:rsidRPr="007C0D15">
        <w:rPr>
          <w:rFonts w:eastAsia="Arial" w:cs="Arial"/>
          <w:i/>
          <w:iCs/>
          <w:szCs w:val="24"/>
        </w:rPr>
        <w:t>Ko-Existenz von Sprachen</w:t>
      </w:r>
      <w:r>
        <w:rPr>
          <w:rFonts w:eastAsia="Arial" w:cs="Arial"/>
          <w:szCs w:val="24"/>
        </w:rPr>
        <w:t xml:space="preserve"> ist kein linguistischer Fachbegriff. Er kann bei Bedarf verwendet werden, um zu beschreiben, dass mehrere Sprachen im gleichen </w:t>
      </w:r>
      <w:r w:rsidRPr="00751DD3">
        <w:rPr>
          <w:rFonts w:eastAsia="Arial" w:cs="Arial"/>
          <w:iCs/>
          <w:szCs w:val="24"/>
        </w:rPr>
        <w:t>sozialen</w:t>
      </w:r>
      <w:r>
        <w:rPr>
          <w:rFonts w:eastAsia="Arial" w:cs="Arial"/>
          <w:szCs w:val="24"/>
        </w:rPr>
        <w:t xml:space="preserve"> Raum neben- bzw. miteinander bestehen: zum Beispiel in einer Stadt, in der Schule oder innerhalb der eigenen Familie. Die Einflüsse bzw. Interferenzen von Sprachkontakt betreffen, nebst morphosyntaktischen, lexikalischen und phonologischen Veränderungen, auch </w:t>
      </w:r>
      <w:r w:rsidRPr="00FD0859">
        <w:rPr>
          <w:rFonts w:eastAsia="Arial" w:cs="Arial"/>
          <w:i/>
          <w:szCs w:val="24"/>
        </w:rPr>
        <w:t>soziale</w:t>
      </w:r>
      <w:r>
        <w:rPr>
          <w:rFonts w:eastAsia="Arial" w:cs="Arial"/>
          <w:szCs w:val="24"/>
        </w:rPr>
        <w:t xml:space="preserve"> Strukturen. Sprachen werden unterschiedlich bewertet, anerkannt und mit bestimmten Personengruppen und Situationen verbunden. Was als sprachlich «korrekt», «normal» oder «falsch» gilt, ist letztlich gesellschaftlich geprägt.</w:t>
      </w:r>
      <w:r w:rsidRPr="00B17C79">
        <w:rPr>
          <w:rStyle w:val="Funotenzeichen"/>
          <w:rFonts w:eastAsia="Arial" w:cs="Arial"/>
          <w:szCs w:val="24"/>
        </w:rPr>
        <w:footnoteReference w:id="1"/>
      </w:r>
    </w:p>
    <w:p w14:paraId="5C510E02" w14:textId="77777777" w:rsidR="00401AB4" w:rsidRDefault="00401AB4" w:rsidP="00401AB4">
      <w:pPr>
        <w:spacing w:line="360" w:lineRule="auto"/>
        <w:rPr>
          <w:rFonts w:cs="Arial"/>
        </w:rPr>
      </w:pPr>
    </w:p>
    <w:p w14:paraId="2C9353F2" w14:textId="77777777" w:rsidR="00401AB4" w:rsidRDefault="00401AB4" w:rsidP="00401AB4">
      <w:pPr>
        <w:spacing w:line="360" w:lineRule="auto"/>
        <w:rPr>
          <w:rFonts w:cs="Arial"/>
        </w:rPr>
      </w:pPr>
      <w:r>
        <w:rPr>
          <w:rFonts w:cs="Arial"/>
          <w:b/>
          <w:bCs/>
        </w:rPr>
        <w:t>Fazit</w:t>
      </w:r>
      <w:r w:rsidRPr="24CEABAF">
        <w:rPr>
          <w:rFonts w:cs="Arial"/>
          <w:b/>
          <w:bCs/>
        </w:rPr>
        <w:t>:</w:t>
      </w:r>
      <w:r w:rsidRPr="24CEABAF">
        <w:rPr>
          <w:rFonts w:cs="Arial"/>
        </w:rPr>
        <w:t xml:space="preserve"> </w:t>
      </w:r>
      <w:r>
        <w:rPr>
          <w:rFonts w:cs="Arial"/>
        </w:rPr>
        <w:t>Die Lehrperson führt das Konzept der</w:t>
      </w:r>
      <w:r w:rsidRPr="24CEABAF">
        <w:rPr>
          <w:rFonts w:cs="Arial"/>
        </w:rPr>
        <w:t xml:space="preserve"> </w:t>
      </w:r>
      <w:r w:rsidRPr="00CF3BC1">
        <w:rPr>
          <w:rFonts w:cs="Arial"/>
          <w:i/>
          <w:iCs/>
        </w:rPr>
        <w:t>sprachliche</w:t>
      </w:r>
      <w:r>
        <w:rPr>
          <w:rFonts w:cs="Arial"/>
          <w:i/>
          <w:iCs/>
        </w:rPr>
        <w:t>n</w:t>
      </w:r>
      <w:r w:rsidRPr="00CF3BC1">
        <w:rPr>
          <w:rFonts w:cs="Arial"/>
          <w:i/>
          <w:iCs/>
        </w:rPr>
        <w:t xml:space="preserve"> Vielfalt</w:t>
      </w:r>
      <w:r w:rsidRPr="24CEABAF">
        <w:rPr>
          <w:rFonts w:cs="Arial"/>
        </w:rPr>
        <w:t xml:space="preserve"> bewusst erst am Ende der Lektion </w:t>
      </w:r>
      <w:r>
        <w:rPr>
          <w:rFonts w:cs="Arial"/>
        </w:rPr>
        <w:t>ein</w:t>
      </w:r>
      <w:r w:rsidRPr="24CEABAF">
        <w:rPr>
          <w:rFonts w:cs="Arial"/>
        </w:rPr>
        <w:t xml:space="preserve">, um ihn aus den eigenen Beobachtungen der Schüler:innen abzuleiten. So wird Vielfalt nicht als vorgegebene Definition oder Analysekategorie vermittelt. Dies bereitet den interdisziplinären Vergleich in den folgenden Lektionen vor, in denen der Begriff </w:t>
      </w:r>
      <w:r w:rsidRPr="24CEABAF">
        <w:rPr>
          <w:rFonts w:cs="Arial"/>
          <w:i/>
          <w:iCs/>
        </w:rPr>
        <w:t xml:space="preserve">Vielfalt </w:t>
      </w:r>
      <w:r w:rsidRPr="24CEABAF">
        <w:rPr>
          <w:rFonts w:cs="Arial"/>
        </w:rPr>
        <w:t>im biologischen und linguistischen Verständnis genauer betrachtet wird.</w:t>
      </w:r>
    </w:p>
    <w:p w14:paraId="2B083000" w14:textId="77777777" w:rsidR="00401AB4" w:rsidRDefault="00401AB4" w:rsidP="00401AB4">
      <w:pPr>
        <w:spacing w:line="360" w:lineRule="auto"/>
        <w:rPr>
          <w:rFonts w:cs="Arial"/>
          <w:b/>
          <w:bCs/>
          <w:color w:val="F58617"/>
        </w:rPr>
      </w:pPr>
    </w:p>
    <w:p w14:paraId="7426359B" w14:textId="77777777" w:rsidR="00401AB4" w:rsidRPr="007B1C7A" w:rsidRDefault="00401AB4" w:rsidP="00401AB4">
      <w:pPr>
        <w:spacing w:line="360" w:lineRule="auto"/>
        <w:rPr>
          <w:rFonts w:cs="Arial"/>
        </w:rPr>
      </w:pPr>
      <w:r w:rsidRPr="49AD139A">
        <w:rPr>
          <w:rFonts w:cs="Arial"/>
          <w:b/>
          <w:bCs/>
          <w:color w:val="F58617"/>
        </w:rPr>
        <w:t>Lektion 2 (vgl. Lektionsplan, S. 5–</w:t>
      </w:r>
      <w:r>
        <w:rPr>
          <w:rFonts w:cs="Arial"/>
          <w:b/>
          <w:bCs/>
          <w:color w:val="F58617"/>
        </w:rPr>
        <w:t>7</w:t>
      </w:r>
      <w:r w:rsidRPr="49AD139A">
        <w:rPr>
          <w:rFonts w:cs="Arial"/>
          <w:b/>
          <w:bCs/>
          <w:color w:val="F58617"/>
        </w:rPr>
        <w:t>)</w:t>
      </w:r>
    </w:p>
    <w:p w14:paraId="78E371B1" w14:textId="77777777" w:rsidR="00401AB4" w:rsidRPr="00765640" w:rsidRDefault="00401AB4" w:rsidP="00401AB4">
      <w:pPr>
        <w:spacing w:line="360" w:lineRule="auto"/>
        <w:rPr>
          <w:rFonts w:cs="Arial"/>
          <w:b/>
          <w:bCs/>
        </w:rPr>
      </w:pPr>
      <w:r w:rsidRPr="004F4660">
        <w:rPr>
          <w:rFonts w:cs="Arial"/>
          <w:b/>
          <w:bCs/>
        </w:rPr>
        <w:t>Rekapitulation &amp; Brainstorming</w:t>
      </w:r>
      <w:r>
        <w:rPr>
          <w:rFonts w:cs="Arial"/>
          <w:b/>
          <w:bCs/>
        </w:rPr>
        <w:t xml:space="preserve">: </w:t>
      </w:r>
      <w:r w:rsidRPr="004F4660">
        <w:rPr>
          <w:rFonts w:cs="Arial"/>
        </w:rPr>
        <w:t>Das Brainstorming knüpft an Lektion 1 an (Sprachfamilien, Sprachdichte), soll aber den Perspektivenwechsel hin zu strukturellen Unterschieden zwischen Sprachen einleiten.</w:t>
      </w:r>
      <w:r>
        <w:rPr>
          <w:rFonts w:cs="Arial"/>
        </w:rPr>
        <w:t xml:space="preserve"> </w:t>
      </w:r>
      <w:r w:rsidRPr="004F4660">
        <w:rPr>
          <w:rFonts w:cs="Arial"/>
        </w:rPr>
        <w:t xml:space="preserve">Typische </w:t>
      </w:r>
      <w:proofErr w:type="spellStart"/>
      <w:r w:rsidRPr="004F4660">
        <w:rPr>
          <w:rFonts w:cs="Arial"/>
        </w:rPr>
        <w:t>Schüler:innenantworten</w:t>
      </w:r>
      <w:proofErr w:type="spellEnd"/>
      <w:r w:rsidRPr="004F4660">
        <w:rPr>
          <w:rFonts w:cs="Arial"/>
        </w:rPr>
        <w:t xml:space="preserve"> beziehen sich zunächst auf Anzahl und Verteilung von Sprachen. Die Lehrperson kann gezielt nachfragen (z. B.</w:t>
      </w:r>
      <w:r>
        <w:rPr>
          <w:rFonts w:cs="Arial"/>
        </w:rPr>
        <w:t xml:space="preserve">: </w:t>
      </w:r>
      <w:r w:rsidRPr="00E55242">
        <w:rPr>
          <w:rFonts w:cs="Arial"/>
        </w:rPr>
        <w:t>Gibt es Sprachen, die gewisse Informationen unterschiedlich markieren?</w:t>
      </w:r>
      <w:r w:rsidRPr="00504529">
        <w:rPr>
          <w:rFonts w:cs="Arial"/>
        </w:rPr>
        <w:t xml:space="preserve"> Gibt es Dinge, die in einer Sprache möglich sind und in einer anderen nicht?</w:t>
      </w:r>
      <w:r w:rsidRPr="004F4660">
        <w:rPr>
          <w:rFonts w:cs="Arial"/>
        </w:rPr>
        <w:t>), um auf strukturelle Ebenen (Lautsystem, Grammatik, Wortschatz) zu lenken.</w:t>
      </w:r>
      <w:r>
        <w:rPr>
          <w:rFonts w:cs="Arial"/>
        </w:rPr>
        <w:t xml:space="preserve"> </w:t>
      </w:r>
      <w:r w:rsidRPr="004F4660">
        <w:rPr>
          <w:rFonts w:cs="Arial"/>
        </w:rPr>
        <w:t>Die Ergebnisse können im Verlauf der Lektion erneut aufgegriffen und überprüft werden.</w:t>
      </w:r>
    </w:p>
    <w:p w14:paraId="488D9334" w14:textId="77777777" w:rsidR="00401AB4" w:rsidRDefault="00401AB4" w:rsidP="00401AB4">
      <w:pPr>
        <w:spacing w:line="360" w:lineRule="auto"/>
        <w:rPr>
          <w:rFonts w:cs="Arial"/>
          <w:b/>
          <w:bCs/>
        </w:rPr>
      </w:pPr>
    </w:p>
    <w:p w14:paraId="7A550E20" w14:textId="3550320D" w:rsidR="00401AB4" w:rsidRDefault="00401AB4" w:rsidP="00401AB4">
      <w:pPr>
        <w:spacing w:line="360" w:lineRule="auto"/>
        <w:rPr>
          <w:rFonts w:cs="Arial"/>
        </w:rPr>
      </w:pPr>
      <w:r w:rsidRPr="00AE635A">
        <w:rPr>
          <w:rFonts w:cs="Arial"/>
          <w:b/>
          <w:bCs/>
        </w:rPr>
        <w:t>Einführung in sprachliche Merkmale</w:t>
      </w:r>
      <w:r>
        <w:rPr>
          <w:rFonts w:cs="Arial"/>
          <w:b/>
          <w:bCs/>
        </w:rPr>
        <w:t xml:space="preserve"> (S. 7–14 im Arbeitsdossier): </w:t>
      </w:r>
      <w:r w:rsidRPr="003F7784">
        <w:rPr>
          <w:rFonts w:cs="Arial"/>
          <w:color w:val="C00000"/>
        </w:rPr>
        <w:t xml:space="preserve">Die Beispiele </w:t>
      </w:r>
      <w:r>
        <w:rPr>
          <w:rFonts w:cs="Arial"/>
          <w:color w:val="C00000"/>
        </w:rPr>
        <w:t xml:space="preserve">im Arbeitsdossier </w:t>
      </w:r>
      <w:r w:rsidRPr="003F7784">
        <w:rPr>
          <w:rFonts w:cs="Arial"/>
          <w:color w:val="C00000"/>
        </w:rPr>
        <w:t xml:space="preserve">dienen der Lehrperson als Auswahlmöglichkeiten und </w:t>
      </w:r>
      <w:r>
        <w:rPr>
          <w:rFonts w:cs="Arial"/>
          <w:color w:val="C00000"/>
        </w:rPr>
        <w:t>können</w:t>
      </w:r>
      <w:r w:rsidRPr="003F7784">
        <w:rPr>
          <w:rFonts w:cs="Arial"/>
          <w:color w:val="C00000"/>
        </w:rPr>
        <w:t xml:space="preserve"> </w:t>
      </w:r>
      <w:r>
        <w:rPr>
          <w:rFonts w:cs="Arial"/>
          <w:color w:val="C00000"/>
        </w:rPr>
        <w:t xml:space="preserve">je </w:t>
      </w:r>
      <w:r w:rsidRPr="003F7784">
        <w:rPr>
          <w:rFonts w:cs="Arial"/>
          <w:color w:val="C00000"/>
        </w:rPr>
        <w:t>nach Bedarf gestrichen oder ergänzt werden</w:t>
      </w:r>
      <w:r w:rsidRPr="00E22089">
        <w:rPr>
          <w:rFonts w:cs="Arial"/>
          <w:color w:val="C00000"/>
        </w:rPr>
        <w:t>!</w:t>
      </w:r>
      <w:r>
        <w:rPr>
          <w:rFonts w:cs="Arial"/>
        </w:rPr>
        <w:t xml:space="preserve"> </w:t>
      </w:r>
      <w:r w:rsidRPr="00AE635A">
        <w:rPr>
          <w:rFonts w:cs="Arial"/>
        </w:rPr>
        <w:t xml:space="preserve">Es ist nicht notwendig, alle Beispiele im Detail zu </w:t>
      </w:r>
      <w:r>
        <w:rPr>
          <w:rFonts w:cs="Arial"/>
        </w:rPr>
        <w:t>diskutieren</w:t>
      </w:r>
      <w:r w:rsidRPr="00AE635A">
        <w:rPr>
          <w:rFonts w:cs="Arial"/>
        </w:rPr>
        <w:t>. Ziel ist vielmehr, dass die Schüler:innen Muster erkennen und Unterschiede beschreiben können.</w:t>
      </w:r>
      <w:r>
        <w:rPr>
          <w:rFonts w:cs="Arial"/>
        </w:rPr>
        <w:t xml:space="preserve"> Die Lehrperson </w:t>
      </w:r>
      <w:r w:rsidRPr="00AE635A">
        <w:rPr>
          <w:rFonts w:cs="Arial"/>
        </w:rPr>
        <w:t>kann einzelne Beispiele</w:t>
      </w:r>
      <w:r>
        <w:rPr>
          <w:rFonts w:cs="Arial"/>
        </w:rPr>
        <w:t xml:space="preserve"> erläutern</w:t>
      </w:r>
      <w:r w:rsidR="0072229C">
        <w:rPr>
          <w:rFonts w:cs="Arial"/>
        </w:rPr>
        <w:t>.</w:t>
      </w:r>
    </w:p>
    <w:p w14:paraId="3B8576A7" w14:textId="736915DF" w:rsidR="00435E9C" w:rsidRPr="00435E9C" w:rsidRDefault="00435E9C" w:rsidP="00435E9C">
      <w:pPr>
        <w:spacing w:line="360" w:lineRule="auto"/>
        <w:rPr>
          <w:rFonts w:cs="Arial"/>
        </w:rPr>
      </w:pPr>
      <w:r w:rsidRPr="00435E9C">
        <w:rPr>
          <w:rFonts w:cs="Arial"/>
        </w:rPr>
        <w:t xml:space="preserve">Bei den </w:t>
      </w:r>
      <w:proofErr w:type="spellStart"/>
      <w:r w:rsidRPr="00435E9C">
        <w:rPr>
          <w:rFonts w:cs="Arial"/>
          <w:i/>
          <w:iCs/>
        </w:rPr>
        <w:t>Kolexifikationen</w:t>
      </w:r>
      <w:proofErr w:type="spellEnd"/>
      <w:r w:rsidRPr="00435E9C">
        <w:rPr>
          <w:rFonts w:cs="Arial"/>
        </w:rPr>
        <w:t xml:space="preserve"> kann die Lehrperson darauf hinweisen, dass Sprachen Bedeutungsbereiche unterschiedlich gliedern. Während das Deutsche beispielsweise zwischen «Fuss» und «Bein» unterscheidet, verwenden andere Sprachen dafür dasselbe Wort.</w:t>
      </w:r>
    </w:p>
    <w:p w14:paraId="0A25C88D" w14:textId="0CF91933" w:rsidR="00435E9C" w:rsidRPr="00435E9C" w:rsidRDefault="00435E9C" w:rsidP="00435E9C">
      <w:pPr>
        <w:spacing w:line="360" w:lineRule="auto"/>
        <w:rPr>
          <w:rFonts w:cs="Arial"/>
        </w:rPr>
      </w:pPr>
      <w:r w:rsidRPr="00435E9C">
        <w:rPr>
          <w:rFonts w:cs="Arial"/>
        </w:rPr>
        <w:lastRenderedPageBreak/>
        <w:t xml:space="preserve">Bei der </w:t>
      </w:r>
      <w:r w:rsidRPr="00C748AE">
        <w:rPr>
          <w:rFonts w:cs="Arial"/>
          <w:i/>
          <w:iCs/>
        </w:rPr>
        <w:t>Verwandtschaftsterminologie</w:t>
      </w:r>
      <w:r w:rsidRPr="00435E9C">
        <w:rPr>
          <w:rFonts w:cs="Arial"/>
        </w:rPr>
        <w:t xml:space="preserve"> kann hervorgehoben werden, dass manche Sprachen familiäre Beziehungen deutlich genauer unterscheiden als andere. Im Albanischen wird beispielsweise sprachlich markiert, ob eine verwandte Person zur mütterlichen oder väterlichen Familienlinie gehört. Dadurch werden Informationen kodiert, die im Deutschen oder Englischen nicht ausdrücklich unterschieden werden. Die Lehrperson kann dabei darauf eingehen, dass sich Sprachen nicht nur in ihrem Wortschatz unterscheiden, sondern auch darin, welche sozialen Beziehungen sie sprachlich </w:t>
      </w:r>
      <w:r w:rsidR="00180F75">
        <w:rPr>
          <w:rFonts w:cs="Arial"/>
        </w:rPr>
        <w:t>hervorheben</w:t>
      </w:r>
      <w:r w:rsidRPr="00435E9C">
        <w:rPr>
          <w:rFonts w:cs="Arial"/>
        </w:rPr>
        <w:t>.</w:t>
      </w:r>
    </w:p>
    <w:p w14:paraId="668B8191" w14:textId="548D8451" w:rsidR="00435E9C" w:rsidRPr="00435E9C" w:rsidRDefault="00435E9C" w:rsidP="00435E9C">
      <w:pPr>
        <w:spacing w:line="360" w:lineRule="auto"/>
        <w:rPr>
          <w:rFonts w:cs="Arial"/>
        </w:rPr>
      </w:pPr>
      <w:r w:rsidRPr="00435E9C">
        <w:rPr>
          <w:rFonts w:cs="Arial"/>
        </w:rPr>
        <w:t xml:space="preserve">Bei den </w:t>
      </w:r>
      <w:r w:rsidR="0041683B" w:rsidRPr="001F7C47">
        <w:rPr>
          <w:rFonts w:cs="Arial"/>
          <w:i/>
          <w:iCs/>
        </w:rPr>
        <w:t>morphosyntaktischen</w:t>
      </w:r>
      <w:r w:rsidRPr="001F7C47">
        <w:rPr>
          <w:rFonts w:cs="Arial"/>
          <w:i/>
          <w:iCs/>
        </w:rPr>
        <w:t xml:space="preserve"> Beispielen</w:t>
      </w:r>
      <w:r w:rsidRPr="00435E9C">
        <w:rPr>
          <w:rFonts w:cs="Arial"/>
        </w:rPr>
        <w:t xml:space="preserve"> kann die Lehrperson ergänzend erläutern, dass Sprachen Informationen unterschiedlich organisieren und markieren. Unterschiede zeigen sich etwa in der Anzahl von Fällen, in der Wortstellung oder in der Art, wie Negation ausgedrückt wird. Besonders bei den Beispielen zur Negation kann thematisiert werden, dass manche Sprachen mehrere negative Elemente gleichzeitig verwenden («doppelte Negation»)</w:t>
      </w:r>
      <w:r w:rsidR="004E7A19">
        <w:rPr>
          <w:rFonts w:cs="Arial"/>
        </w:rPr>
        <w:t>, ohne dass die Bedeutung ändert.</w:t>
      </w:r>
    </w:p>
    <w:p w14:paraId="2C0BD278" w14:textId="5E3E77DC" w:rsidR="00401AB4" w:rsidRDefault="00D94CCA" w:rsidP="00401AB4">
      <w:pPr>
        <w:spacing w:line="360" w:lineRule="auto"/>
        <w:rPr>
          <w:rFonts w:cs="Arial"/>
        </w:rPr>
      </w:pPr>
      <w:r w:rsidRPr="00D94CCA">
        <w:rPr>
          <w:rFonts w:cs="Arial"/>
        </w:rPr>
        <w:t xml:space="preserve">Auch die Beispiele aus den </w:t>
      </w:r>
      <w:r w:rsidRPr="001A2413">
        <w:rPr>
          <w:rFonts w:cs="Arial"/>
          <w:i/>
          <w:iCs/>
        </w:rPr>
        <w:t>Gebärdensprachen</w:t>
      </w:r>
      <w:r w:rsidRPr="00D94CCA">
        <w:rPr>
          <w:rFonts w:cs="Arial"/>
        </w:rPr>
        <w:t xml:space="preserve"> können kurz erläutert werden. Die Karte</w:t>
      </w:r>
      <w:r w:rsidR="00D565FF">
        <w:rPr>
          <w:rFonts w:cs="Arial"/>
        </w:rPr>
        <w:t xml:space="preserve"> </w:t>
      </w:r>
      <w:r w:rsidRPr="00D94CCA">
        <w:rPr>
          <w:rFonts w:cs="Arial"/>
        </w:rPr>
        <w:t>zu den «</w:t>
      </w:r>
      <w:proofErr w:type="spellStart"/>
      <w:r w:rsidRPr="00D94CCA">
        <w:rPr>
          <w:rFonts w:cs="Arial"/>
        </w:rPr>
        <w:t>irregular</w:t>
      </w:r>
      <w:proofErr w:type="spellEnd"/>
      <w:r w:rsidRPr="00D94CCA">
        <w:rPr>
          <w:rFonts w:cs="Arial"/>
        </w:rPr>
        <w:t xml:space="preserve"> negatives» zeig</w:t>
      </w:r>
      <w:r w:rsidR="001345D2">
        <w:rPr>
          <w:rFonts w:cs="Arial"/>
        </w:rPr>
        <w:t>t</w:t>
      </w:r>
      <w:r w:rsidRPr="00D94CCA">
        <w:rPr>
          <w:rFonts w:cs="Arial"/>
        </w:rPr>
        <w:t>, dass Gebärdensprachen Negation auf unterschiedliche Weise ausdrücken können. Während Negation</w:t>
      </w:r>
      <w:r w:rsidR="0072229C">
        <w:rPr>
          <w:rFonts w:cs="Arial"/>
        </w:rPr>
        <w:t>en</w:t>
      </w:r>
      <w:r w:rsidRPr="00D94CCA">
        <w:rPr>
          <w:rFonts w:cs="Arial"/>
        </w:rPr>
        <w:t xml:space="preserve"> </w:t>
      </w:r>
      <w:r w:rsidR="007923B0">
        <w:rPr>
          <w:rFonts w:cs="Arial"/>
        </w:rPr>
        <w:t>«regulär»</w:t>
      </w:r>
      <w:r w:rsidRPr="00D94CCA">
        <w:rPr>
          <w:rFonts w:cs="Arial"/>
        </w:rPr>
        <w:t xml:space="preserve"> durch eigenständige Gebärden oder zusätzliche Kopfbewegungen markiert </w:t>
      </w:r>
      <w:r w:rsidR="00DD0EE6">
        <w:rPr>
          <w:rFonts w:cs="Arial"/>
        </w:rPr>
        <w:t>werden</w:t>
      </w:r>
      <w:r w:rsidRPr="00D94CCA">
        <w:rPr>
          <w:rFonts w:cs="Arial"/>
        </w:rPr>
        <w:t>, existieren in manchen Gebärdensprachen auch spezielle negative Formen, bei denen die Negation direkt Teil der Gebärde ist. Die negative Form unterscheidet sich dabei sichtbar von der positiven Form. Dadurch wird deutlich, dass sprachtypologische Vielfalt nicht nur gesprochene Sprachen betrifft.</w:t>
      </w:r>
    </w:p>
    <w:p w14:paraId="36203CBA" w14:textId="77777777" w:rsidR="00D94CCA" w:rsidRDefault="00D94CCA" w:rsidP="00401AB4">
      <w:pPr>
        <w:spacing w:line="360" w:lineRule="auto"/>
        <w:rPr>
          <w:rFonts w:cs="Arial"/>
        </w:rPr>
      </w:pPr>
    </w:p>
    <w:p w14:paraId="5C960E59" w14:textId="35E4873C" w:rsidR="00401AB4" w:rsidRPr="00DD3D0E" w:rsidRDefault="00401AB4" w:rsidP="00401AB4">
      <w:pPr>
        <w:spacing w:line="360" w:lineRule="auto"/>
        <w:rPr>
          <w:rFonts w:cs="Arial"/>
        </w:rPr>
      </w:pPr>
      <w:r w:rsidRPr="00AE635A">
        <w:rPr>
          <w:rFonts w:cs="Arial"/>
          <w:b/>
          <w:bCs/>
        </w:rPr>
        <w:t>Ergebnissicherung</w:t>
      </w:r>
      <w:r>
        <w:rPr>
          <w:rFonts w:cs="Arial"/>
          <w:b/>
          <w:bCs/>
        </w:rPr>
        <w:t xml:space="preserve">: </w:t>
      </w:r>
      <w:r w:rsidRPr="00DD3D0E">
        <w:rPr>
          <w:rFonts w:cs="Arial"/>
        </w:rPr>
        <w:t>Im Plenum werden ausgewählte Beispiele gemeinsam besprochen und verglichen. Die Lehrperson kann die Beiträge der Schüler:innen bündeln und Gemeinsamkeiten herausarbeiten</w:t>
      </w:r>
      <w:r>
        <w:rPr>
          <w:rFonts w:cs="Arial"/>
        </w:rPr>
        <w:t xml:space="preserve">. </w:t>
      </w:r>
      <w:r w:rsidRPr="00DD3D0E">
        <w:rPr>
          <w:rFonts w:cs="Arial"/>
        </w:rPr>
        <w:t xml:space="preserve">Das Brainstorming vom Einstieg kann erneut aufgegriffen werden, um zu reflektieren, wie sich die Perspektive auf sprachliche Vielfalt im Verlauf der </w:t>
      </w:r>
      <w:r w:rsidR="005C2012">
        <w:rPr>
          <w:rFonts w:cs="Arial"/>
        </w:rPr>
        <w:t>Lektion</w:t>
      </w:r>
      <w:r w:rsidRPr="00DD3D0E">
        <w:rPr>
          <w:rFonts w:cs="Arial"/>
        </w:rPr>
        <w:t xml:space="preserve"> erweitert hat.</w:t>
      </w:r>
    </w:p>
    <w:p w14:paraId="03B1547D" w14:textId="77777777" w:rsidR="00401AB4" w:rsidRPr="00AE635A" w:rsidRDefault="00401AB4" w:rsidP="00401AB4">
      <w:pPr>
        <w:spacing w:line="360" w:lineRule="auto"/>
        <w:rPr>
          <w:rFonts w:cs="Arial"/>
        </w:rPr>
      </w:pPr>
    </w:p>
    <w:p w14:paraId="4502DEF4" w14:textId="77777777" w:rsidR="00401AB4" w:rsidRPr="00BF1443" w:rsidRDefault="00401AB4" w:rsidP="00401AB4">
      <w:pPr>
        <w:spacing w:line="360" w:lineRule="auto"/>
        <w:rPr>
          <w:rFonts w:cs="Arial"/>
          <w:b/>
          <w:bCs/>
        </w:rPr>
      </w:pPr>
      <w:r w:rsidRPr="00AE635A">
        <w:rPr>
          <w:rFonts w:cs="Arial"/>
          <w:b/>
          <w:bCs/>
        </w:rPr>
        <w:t>Fazit &amp; Hausaufgabe</w:t>
      </w:r>
      <w:r>
        <w:rPr>
          <w:rFonts w:cs="Arial"/>
          <w:b/>
          <w:bCs/>
        </w:rPr>
        <w:t xml:space="preserve">: </w:t>
      </w:r>
      <w:r w:rsidRPr="00AE635A">
        <w:rPr>
          <w:rFonts w:cs="Arial"/>
        </w:rPr>
        <w:t xml:space="preserve">Die drei Ebenen (Phonologie, Lexik, Morphosyntax) sollten </w:t>
      </w:r>
      <w:r>
        <w:rPr>
          <w:rFonts w:cs="Arial"/>
        </w:rPr>
        <w:t xml:space="preserve">durch die Lehrperson </w:t>
      </w:r>
      <w:r w:rsidRPr="00AE635A">
        <w:rPr>
          <w:rFonts w:cs="Arial"/>
        </w:rPr>
        <w:t>klar benannt und ggf. kurz mit Beispielen verknüpft werden.</w:t>
      </w:r>
      <w:r w:rsidRPr="00275CB2">
        <w:rPr>
          <w:rFonts w:cs="Arial"/>
        </w:rPr>
        <w:t xml:space="preserve"> </w:t>
      </w:r>
      <w:r w:rsidRPr="00AE635A">
        <w:rPr>
          <w:rFonts w:cs="Arial"/>
        </w:rPr>
        <w:t xml:space="preserve">Die Hausaufgabe (Lesen des Fazits im Arbeitsdossier) ist wichtig als </w:t>
      </w:r>
      <w:r>
        <w:rPr>
          <w:rFonts w:cs="Arial"/>
        </w:rPr>
        <w:t>Nachbereitung der eigenen Analyse und als Vorbereitung</w:t>
      </w:r>
      <w:r w:rsidRPr="00AE635A">
        <w:rPr>
          <w:rFonts w:cs="Arial"/>
        </w:rPr>
        <w:t xml:space="preserve"> für Lektion 3</w:t>
      </w:r>
      <w:r>
        <w:rPr>
          <w:rFonts w:cs="Arial"/>
        </w:rPr>
        <w:t>.</w:t>
      </w:r>
    </w:p>
    <w:p w14:paraId="43A9D130" w14:textId="7CE836E8" w:rsidR="00401AB4" w:rsidRDefault="00401AB4" w:rsidP="00401AB4">
      <w:pPr>
        <w:spacing w:line="360" w:lineRule="auto"/>
        <w:rPr>
          <w:rFonts w:cs="Arial"/>
          <w:b/>
          <w:bCs/>
          <w:color w:val="F58617"/>
        </w:rPr>
      </w:pPr>
      <w:r w:rsidRPr="49AD139A">
        <w:rPr>
          <w:rFonts w:cs="Arial"/>
          <w:b/>
          <w:bCs/>
          <w:color w:val="F58617"/>
        </w:rPr>
        <w:lastRenderedPageBreak/>
        <w:t xml:space="preserve">Lektion 3 (vgl. Lektionsplan, S. </w:t>
      </w:r>
      <w:r>
        <w:rPr>
          <w:rFonts w:cs="Arial"/>
          <w:b/>
          <w:bCs/>
          <w:color w:val="F58617"/>
        </w:rPr>
        <w:t>8</w:t>
      </w:r>
      <w:r w:rsidRPr="49AD139A">
        <w:rPr>
          <w:rFonts w:cs="Arial"/>
          <w:b/>
          <w:bCs/>
          <w:color w:val="F58617"/>
        </w:rPr>
        <w:t>–</w:t>
      </w:r>
      <w:r w:rsidR="00235EF0">
        <w:rPr>
          <w:rFonts w:cs="Arial"/>
          <w:b/>
          <w:bCs/>
          <w:color w:val="F58617"/>
        </w:rPr>
        <w:t>10</w:t>
      </w:r>
      <w:r w:rsidRPr="49AD139A">
        <w:rPr>
          <w:rFonts w:cs="Arial"/>
          <w:b/>
          <w:bCs/>
          <w:color w:val="F58617"/>
        </w:rPr>
        <w:t>)</w:t>
      </w:r>
    </w:p>
    <w:p w14:paraId="64CAFC19" w14:textId="77777777" w:rsidR="00401AB4" w:rsidRPr="005B0B94" w:rsidRDefault="00401AB4" w:rsidP="00401AB4">
      <w:pPr>
        <w:spacing w:line="360" w:lineRule="auto"/>
        <w:rPr>
          <w:rFonts w:cs="Arial"/>
        </w:rPr>
      </w:pPr>
      <w:r w:rsidRPr="004A3CDD">
        <w:rPr>
          <w:rFonts w:cs="Arial"/>
          <w:b/>
          <w:bCs/>
        </w:rPr>
        <w:t>Einstieg</w:t>
      </w:r>
      <w:r>
        <w:rPr>
          <w:rFonts w:cs="Arial"/>
        </w:rPr>
        <w:t xml:space="preserve">: </w:t>
      </w:r>
      <w:r w:rsidRPr="00EA5F94">
        <w:rPr>
          <w:rFonts w:cs="Arial"/>
        </w:rPr>
        <w:t xml:space="preserve">Die Lektion knüpft an die </w:t>
      </w:r>
      <w:r>
        <w:rPr>
          <w:rFonts w:cs="Arial"/>
        </w:rPr>
        <w:t>sprach</w:t>
      </w:r>
      <w:r w:rsidRPr="00EA5F94">
        <w:rPr>
          <w:rFonts w:cs="Arial"/>
        </w:rPr>
        <w:t xml:space="preserve">typologische Vielfalt aus Lektion 2 an. Nun wird die Frage </w:t>
      </w:r>
      <w:r>
        <w:rPr>
          <w:rFonts w:cs="Arial"/>
        </w:rPr>
        <w:t>erweitert, indem gefragt wird,</w:t>
      </w:r>
      <w:r w:rsidRPr="00EA5F94">
        <w:rPr>
          <w:rFonts w:cs="Arial"/>
        </w:rPr>
        <w:t xml:space="preserve"> </w:t>
      </w:r>
      <w:r w:rsidRPr="00DE2E68">
        <w:rPr>
          <w:rFonts w:cs="Arial"/>
          <w:i/>
          <w:iCs/>
        </w:rPr>
        <w:t>wie</w:t>
      </w:r>
      <w:r w:rsidRPr="00107299">
        <w:rPr>
          <w:rFonts w:cs="Arial"/>
        </w:rPr>
        <w:t xml:space="preserve"> </w:t>
      </w:r>
      <w:r>
        <w:rPr>
          <w:rFonts w:cs="Arial"/>
        </w:rPr>
        <w:t xml:space="preserve">sprachliche </w:t>
      </w:r>
      <w:r w:rsidRPr="00107299">
        <w:rPr>
          <w:rFonts w:cs="Arial"/>
        </w:rPr>
        <w:t>Unterschiede</w:t>
      </w:r>
      <w:r>
        <w:rPr>
          <w:rFonts w:cs="Arial"/>
        </w:rPr>
        <w:t xml:space="preserve"> </w:t>
      </w:r>
      <w:r w:rsidRPr="00107299">
        <w:rPr>
          <w:rFonts w:cs="Arial"/>
        </w:rPr>
        <w:t>grösser werden oder verschwinden</w:t>
      </w:r>
      <w:r w:rsidRPr="00EA5F94">
        <w:rPr>
          <w:rFonts w:cs="Arial"/>
        </w:rPr>
        <w:t xml:space="preserve">. Der Einstieg über die </w:t>
      </w:r>
      <w:r>
        <w:rPr>
          <w:rFonts w:cs="Arial"/>
        </w:rPr>
        <w:t>Diskussion in Zweiergruppen</w:t>
      </w:r>
      <w:r w:rsidRPr="00EA5F94">
        <w:rPr>
          <w:rFonts w:cs="Arial"/>
        </w:rPr>
        <w:t xml:space="preserve"> (Was verstärkt Vielfalt? Was verringert sie?) aktiviert Vorwissen</w:t>
      </w:r>
      <w:r>
        <w:rPr>
          <w:rFonts w:cs="Arial"/>
        </w:rPr>
        <w:t xml:space="preserve"> </w:t>
      </w:r>
      <w:r w:rsidRPr="006258A0">
        <w:rPr>
          <w:rFonts w:cs="Arial"/>
        </w:rPr>
        <w:t>aus den vorhergehenden Lektionen, insbesondere Konzepte wie Sprachdichte und Sprachfamilien (Lektion 1) sowie strukturelle Unterschiede zwischen Sprachen (Lektion 2)</w:t>
      </w:r>
      <w:r>
        <w:rPr>
          <w:rFonts w:cs="Arial"/>
        </w:rPr>
        <w:t xml:space="preserve"> kommen hier wohl wieder zur Sprache</w:t>
      </w:r>
      <w:r w:rsidRPr="006258A0">
        <w:rPr>
          <w:rFonts w:cs="Arial"/>
        </w:rPr>
        <w:t>.</w:t>
      </w:r>
      <w:r w:rsidRPr="00EA5F94">
        <w:rPr>
          <w:rFonts w:cs="Arial"/>
        </w:rPr>
        <w:t xml:space="preserve"> </w:t>
      </w:r>
      <w:r>
        <w:rPr>
          <w:rFonts w:cs="Arial"/>
        </w:rPr>
        <w:t>Die Diskussion</w:t>
      </w:r>
      <w:r w:rsidRPr="00EA5F94">
        <w:rPr>
          <w:rFonts w:cs="Arial"/>
        </w:rPr>
        <w:t xml:space="preserve"> ermöglicht</w:t>
      </w:r>
      <w:r>
        <w:rPr>
          <w:rFonts w:cs="Arial"/>
        </w:rPr>
        <w:t xml:space="preserve"> aber auch das Teilen von</w:t>
      </w:r>
      <w:r w:rsidRPr="00EA5F94">
        <w:rPr>
          <w:rFonts w:cs="Arial"/>
        </w:rPr>
        <w:t xml:space="preserve"> alltagsnahe</w:t>
      </w:r>
      <w:r>
        <w:rPr>
          <w:rFonts w:cs="Arial"/>
        </w:rPr>
        <w:t>n</w:t>
      </w:r>
      <w:r w:rsidRPr="00EA5F94">
        <w:rPr>
          <w:rFonts w:cs="Arial"/>
        </w:rPr>
        <w:t xml:space="preserve"> Vermutungen</w:t>
      </w:r>
      <w:r>
        <w:rPr>
          <w:rFonts w:cs="Arial"/>
        </w:rPr>
        <w:t xml:space="preserve"> und Fehlannahmen</w:t>
      </w:r>
      <w:r w:rsidRPr="00EA5F94">
        <w:rPr>
          <w:rFonts w:cs="Arial"/>
        </w:rPr>
        <w:t xml:space="preserve">, bevor fachliche Begriffe eingeführt werden. </w:t>
      </w:r>
      <w:r>
        <w:rPr>
          <w:rFonts w:cs="Arial"/>
        </w:rPr>
        <w:t xml:space="preserve">Die wichtigsten Antworten können an der Wandtafel einander gegenübergestellt werden, so dass die Klasse später darauf zurückgreifen </w:t>
      </w:r>
      <w:proofErr w:type="gramStart"/>
      <w:r>
        <w:rPr>
          <w:rFonts w:cs="Arial"/>
        </w:rPr>
        <w:t>kann</w:t>
      </w:r>
      <w:proofErr w:type="gramEnd"/>
      <w:r>
        <w:rPr>
          <w:rFonts w:cs="Arial"/>
        </w:rPr>
        <w:t xml:space="preserve">, um Vermutungen zu bestätigen oder zu verwerfen. </w:t>
      </w:r>
      <w:r w:rsidRPr="003D1CBD">
        <w:rPr>
          <w:rFonts w:eastAsia="Arial" w:cs="Arial"/>
          <w:szCs w:val="24"/>
        </w:rPr>
        <w:t xml:space="preserve">Fehlannahmen sind </w:t>
      </w:r>
      <w:r>
        <w:rPr>
          <w:rFonts w:eastAsia="Arial" w:cs="Arial"/>
          <w:szCs w:val="24"/>
        </w:rPr>
        <w:t>in dieser Übung</w:t>
      </w:r>
      <w:r w:rsidRPr="003D1CBD">
        <w:rPr>
          <w:rFonts w:eastAsia="Arial" w:cs="Arial"/>
          <w:szCs w:val="24"/>
        </w:rPr>
        <w:t xml:space="preserve"> möglich und </w:t>
      </w:r>
      <w:r>
        <w:rPr>
          <w:rFonts w:eastAsia="Arial" w:cs="Arial"/>
          <w:szCs w:val="24"/>
        </w:rPr>
        <w:t xml:space="preserve">didaktisch </w:t>
      </w:r>
      <w:r w:rsidRPr="003D1CBD">
        <w:rPr>
          <w:rFonts w:eastAsia="Arial" w:cs="Arial"/>
          <w:szCs w:val="24"/>
        </w:rPr>
        <w:t>erwünscht, da sie im Verlauf der Lektion aufgegriffen und differenziert werden können.</w:t>
      </w:r>
    </w:p>
    <w:p w14:paraId="5A3626DE" w14:textId="77777777" w:rsidR="00401AB4" w:rsidRDefault="00401AB4" w:rsidP="00401AB4">
      <w:pPr>
        <w:spacing w:line="360" w:lineRule="auto"/>
        <w:rPr>
          <w:rFonts w:eastAsia="Arial" w:cs="Arial"/>
          <w:szCs w:val="24"/>
        </w:rPr>
      </w:pPr>
    </w:p>
    <w:p w14:paraId="6A7E000B" w14:textId="77777777" w:rsidR="00401AB4" w:rsidRPr="003441A3" w:rsidRDefault="00401AB4" w:rsidP="00401AB4">
      <w:pPr>
        <w:spacing w:line="360" w:lineRule="auto"/>
        <w:rPr>
          <w:rFonts w:eastAsia="Arial" w:cs="Arial"/>
          <w:b/>
          <w:bCs/>
          <w:szCs w:val="24"/>
        </w:rPr>
      </w:pPr>
      <w:r w:rsidRPr="00B269F3">
        <w:rPr>
          <w:rFonts w:eastAsia="Arial" w:cs="Arial"/>
          <w:b/>
          <w:bCs/>
          <w:szCs w:val="24"/>
        </w:rPr>
        <w:t>Theorie: Wie sprachliche Vielfalt entsteht</w:t>
      </w:r>
      <w:r>
        <w:rPr>
          <w:rFonts w:eastAsia="Arial" w:cs="Arial"/>
          <w:b/>
          <w:bCs/>
          <w:szCs w:val="24"/>
        </w:rPr>
        <w:t xml:space="preserve">: </w:t>
      </w:r>
      <w:r w:rsidRPr="008C3F17">
        <w:rPr>
          <w:rFonts w:eastAsia="Arial" w:cs="Arial"/>
          <w:szCs w:val="24"/>
        </w:rPr>
        <w:t>Die theoretische Einführung greift die im Einstieg gesammelten Vermutungen auf und strukturiert sie</w:t>
      </w:r>
      <w:r>
        <w:rPr>
          <w:rFonts w:eastAsia="Arial" w:cs="Arial"/>
          <w:szCs w:val="24"/>
        </w:rPr>
        <w:t xml:space="preserve">. </w:t>
      </w:r>
      <w:r w:rsidRPr="00B445CA">
        <w:rPr>
          <w:rFonts w:eastAsia="Arial" w:cs="Arial"/>
          <w:szCs w:val="24"/>
        </w:rPr>
        <w:t>Zentral ist die Einsicht, dass s</w:t>
      </w:r>
      <w:r>
        <w:rPr>
          <w:rFonts w:eastAsia="Arial" w:cs="Arial"/>
          <w:szCs w:val="24"/>
        </w:rPr>
        <w:t>ich s</w:t>
      </w:r>
      <w:r w:rsidRPr="00B445CA">
        <w:rPr>
          <w:rFonts w:eastAsia="Arial" w:cs="Arial"/>
          <w:szCs w:val="24"/>
        </w:rPr>
        <w:t>prachliche Vielfalt auf unterschiedlichen Ebenen verändern kann:</w:t>
      </w:r>
    </w:p>
    <w:p w14:paraId="7ED48753" w14:textId="77777777" w:rsidR="00401AB4" w:rsidRDefault="00401AB4" w:rsidP="00401AB4">
      <w:pPr>
        <w:pStyle w:val="Listenabsatz"/>
        <w:numPr>
          <w:ilvl w:val="0"/>
          <w:numId w:val="2"/>
        </w:numPr>
        <w:spacing w:line="360" w:lineRule="auto"/>
        <w:rPr>
          <w:rFonts w:eastAsia="Arial" w:cs="Arial"/>
          <w:szCs w:val="24"/>
        </w:rPr>
      </w:pPr>
      <w:r w:rsidRPr="005E2864">
        <w:rPr>
          <w:rFonts w:eastAsia="Arial" w:cs="Arial"/>
          <w:szCs w:val="24"/>
        </w:rPr>
        <w:t xml:space="preserve">Sprachdichte </w:t>
      </w:r>
    </w:p>
    <w:p w14:paraId="3A58797B" w14:textId="77777777" w:rsidR="00401AB4" w:rsidRDefault="00401AB4" w:rsidP="00401AB4">
      <w:pPr>
        <w:pStyle w:val="Listenabsatz"/>
        <w:numPr>
          <w:ilvl w:val="0"/>
          <w:numId w:val="2"/>
        </w:numPr>
        <w:spacing w:line="360" w:lineRule="auto"/>
        <w:rPr>
          <w:rFonts w:eastAsia="Arial" w:cs="Arial"/>
          <w:szCs w:val="24"/>
        </w:rPr>
      </w:pPr>
      <w:r w:rsidRPr="005E2864">
        <w:rPr>
          <w:rFonts w:eastAsia="Arial" w:cs="Arial"/>
          <w:szCs w:val="24"/>
        </w:rPr>
        <w:t xml:space="preserve">Verteilung von Sprachfamilien </w:t>
      </w:r>
    </w:p>
    <w:p w14:paraId="6F39471C" w14:textId="77777777" w:rsidR="00401AB4" w:rsidRPr="005E2864" w:rsidRDefault="00401AB4" w:rsidP="00401AB4">
      <w:pPr>
        <w:pStyle w:val="Listenabsatz"/>
        <w:numPr>
          <w:ilvl w:val="0"/>
          <w:numId w:val="2"/>
        </w:numPr>
        <w:spacing w:line="360" w:lineRule="auto"/>
        <w:rPr>
          <w:rFonts w:eastAsia="Arial" w:cs="Arial"/>
          <w:szCs w:val="24"/>
        </w:rPr>
      </w:pPr>
      <w:r>
        <w:rPr>
          <w:rFonts w:eastAsia="Arial" w:cs="Arial"/>
          <w:szCs w:val="24"/>
        </w:rPr>
        <w:t>sprach</w:t>
      </w:r>
      <w:r w:rsidRPr="005E2864">
        <w:rPr>
          <w:rFonts w:eastAsia="Arial" w:cs="Arial"/>
          <w:szCs w:val="24"/>
        </w:rPr>
        <w:t xml:space="preserve">typologische Vielfalt </w:t>
      </w:r>
    </w:p>
    <w:p w14:paraId="0369FECD" w14:textId="77777777" w:rsidR="00401AB4" w:rsidRDefault="00401AB4" w:rsidP="00401AB4">
      <w:pPr>
        <w:spacing w:line="360" w:lineRule="auto"/>
        <w:rPr>
          <w:rFonts w:eastAsia="Arial" w:cs="Arial"/>
          <w:szCs w:val="24"/>
        </w:rPr>
      </w:pPr>
      <w:r w:rsidRPr="00B445CA">
        <w:rPr>
          <w:rFonts w:eastAsia="Arial" w:cs="Arial"/>
          <w:szCs w:val="24"/>
        </w:rPr>
        <w:t>Die Lehrperson kann diese drei Perspektiven explizit benennen und mit den zuvor gesammelten Beispielen der Schüler:innen verknüpfen.</w:t>
      </w:r>
    </w:p>
    <w:p w14:paraId="1460BB3E" w14:textId="77777777" w:rsidR="00401AB4" w:rsidRDefault="00401AB4" w:rsidP="00401AB4">
      <w:pPr>
        <w:spacing w:line="360" w:lineRule="auto"/>
        <w:rPr>
          <w:rFonts w:eastAsia="Arial" w:cs="Arial"/>
          <w:szCs w:val="24"/>
        </w:rPr>
      </w:pPr>
      <w:r>
        <w:rPr>
          <w:rFonts w:eastAsia="Arial" w:cs="Arial"/>
          <w:szCs w:val="24"/>
        </w:rPr>
        <w:t>Falls die Schüler:innen Verständnisfragen haben, können die drei Ebenen visuell nebeneinander dargestellt werden, um die Zunahme und Abnahme von Vielfalt zu illustrieren (siehe PowerPoint-Präsentation, S. 18):</w:t>
      </w:r>
    </w:p>
    <w:p w14:paraId="5DFBF8E9" w14:textId="77777777" w:rsidR="00401AB4" w:rsidRDefault="00401AB4" w:rsidP="00401AB4">
      <w:pPr>
        <w:spacing w:line="360" w:lineRule="auto"/>
        <w:rPr>
          <w:rFonts w:eastAsia="Arial" w:cs="Arial"/>
          <w:szCs w:val="24"/>
        </w:rPr>
      </w:pPr>
    </w:p>
    <w:tbl>
      <w:tblPr>
        <w:tblStyle w:val="Tabellenraster"/>
        <w:tblW w:w="0" w:type="auto"/>
        <w:tblLook w:val="04A0" w:firstRow="1" w:lastRow="0" w:firstColumn="1" w:lastColumn="0" w:noHBand="0" w:noVBand="1"/>
      </w:tblPr>
      <w:tblGrid>
        <w:gridCol w:w="1537"/>
        <w:gridCol w:w="2158"/>
        <w:gridCol w:w="1964"/>
        <w:gridCol w:w="2829"/>
      </w:tblGrid>
      <w:tr w:rsidR="00401AB4" w:rsidRPr="00E040F5" w14:paraId="6F28CBFF" w14:textId="77777777" w:rsidTr="004E293B">
        <w:tc>
          <w:tcPr>
            <w:tcW w:w="0" w:type="auto"/>
            <w:hideMark/>
          </w:tcPr>
          <w:p w14:paraId="2688F61C" w14:textId="77777777" w:rsidR="00401AB4" w:rsidRPr="00E040F5" w:rsidRDefault="00401AB4" w:rsidP="004E293B">
            <w:pPr>
              <w:spacing w:line="276" w:lineRule="auto"/>
              <w:rPr>
                <w:rFonts w:eastAsia="Arial" w:cs="Arial"/>
                <w:b/>
                <w:bCs/>
                <w:szCs w:val="24"/>
              </w:rPr>
            </w:pPr>
            <w:r w:rsidRPr="00E040F5">
              <w:rPr>
                <w:rFonts w:eastAsia="Arial" w:cs="Arial"/>
                <w:b/>
                <w:bCs/>
                <w:szCs w:val="24"/>
              </w:rPr>
              <w:t>Perspektive</w:t>
            </w:r>
          </w:p>
        </w:tc>
        <w:tc>
          <w:tcPr>
            <w:tcW w:w="0" w:type="auto"/>
            <w:hideMark/>
          </w:tcPr>
          <w:p w14:paraId="6F56667D" w14:textId="77777777" w:rsidR="00401AB4" w:rsidRPr="00E040F5" w:rsidRDefault="00401AB4" w:rsidP="004E293B">
            <w:pPr>
              <w:spacing w:line="276" w:lineRule="auto"/>
              <w:rPr>
                <w:rFonts w:eastAsia="Arial" w:cs="Arial"/>
                <w:b/>
                <w:bCs/>
                <w:szCs w:val="24"/>
              </w:rPr>
            </w:pPr>
            <w:r w:rsidRPr="00E040F5">
              <w:rPr>
                <w:rFonts w:eastAsia="Arial" w:cs="Arial"/>
                <w:b/>
                <w:bCs/>
                <w:szCs w:val="24"/>
              </w:rPr>
              <w:t>Vielfalt nimmt zu, wenn…</w:t>
            </w:r>
          </w:p>
        </w:tc>
        <w:tc>
          <w:tcPr>
            <w:tcW w:w="0" w:type="auto"/>
            <w:hideMark/>
          </w:tcPr>
          <w:p w14:paraId="60A6ACD7" w14:textId="77777777" w:rsidR="00401AB4" w:rsidRPr="00E040F5" w:rsidRDefault="00401AB4" w:rsidP="004E293B">
            <w:pPr>
              <w:spacing w:line="276" w:lineRule="auto"/>
              <w:rPr>
                <w:rFonts w:eastAsia="Arial" w:cs="Arial"/>
                <w:b/>
                <w:bCs/>
                <w:szCs w:val="24"/>
              </w:rPr>
            </w:pPr>
            <w:r w:rsidRPr="00E040F5">
              <w:rPr>
                <w:rFonts w:eastAsia="Arial" w:cs="Arial"/>
                <w:b/>
                <w:bCs/>
                <w:szCs w:val="24"/>
              </w:rPr>
              <w:t>Vielfalt nimmt ab, wenn…</w:t>
            </w:r>
          </w:p>
        </w:tc>
        <w:tc>
          <w:tcPr>
            <w:tcW w:w="0" w:type="auto"/>
            <w:hideMark/>
          </w:tcPr>
          <w:p w14:paraId="75418F71" w14:textId="77777777" w:rsidR="00401AB4" w:rsidRPr="00E040F5" w:rsidRDefault="00401AB4" w:rsidP="004E293B">
            <w:pPr>
              <w:spacing w:line="276" w:lineRule="auto"/>
              <w:rPr>
                <w:rFonts w:eastAsia="Arial" w:cs="Arial"/>
                <w:b/>
                <w:bCs/>
                <w:szCs w:val="24"/>
              </w:rPr>
            </w:pPr>
            <w:r w:rsidRPr="00E040F5">
              <w:rPr>
                <w:rFonts w:eastAsia="Arial" w:cs="Arial"/>
                <w:b/>
                <w:bCs/>
                <w:szCs w:val="24"/>
              </w:rPr>
              <w:t>Kontakt / Isolation</w:t>
            </w:r>
          </w:p>
        </w:tc>
      </w:tr>
      <w:tr w:rsidR="00401AB4" w:rsidRPr="00E040F5" w14:paraId="277B46A7" w14:textId="77777777" w:rsidTr="004E293B">
        <w:tc>
          <w:tcPr>
            <w:tcW w:w="0" w:type="auto"/>
            <w:hideMark/>
          </w:tcPr>
          <w:p w14:paraId="0B26EFD9" w14:textId="77777777" w:rsidR="00401AB4" w:rsidRPr="00E040F5" w:rsidRDefault="00401AB4" w:rsidP="004E293B">
            <w:pPr>
              <w:spacing w:line="276" w:lineRule="auto"/>
              <w:jc w:val="left"/>
              <w:rPr>
                <w:rFonts w:eastAsia="Arial" w:cs="Arial"/>
                <w:szCs w:val="24"/>
              </w:rPr>
            </w:pPr>
            <w:r w:rsidRPr="00E040F5">
              <w:rPr>
                <w:rFonts w:eastAsia="Arial" w:cs="Arial"/>
                <w:b/>
                <w:bCs/>
                <w:szCs w:val="24"/>
              </w:rPr>
              <w:t>Sprachdichte</w:t>
            </w:r>
          </w:p>
        </w:tc>
        <w:tc>
          <w:tcPr>
            <w:tcW w:w="0" w:type="auto"/>
            <w:hideMark/>
          </w:tcPr>
          <w:p w14:paraId="6FCC1532" w14:textId="77777777" w:rsidR="00401AB4" w:rsidRPr="00E040F5" w:rsidRDefault="00401AB4" w:rsidP="004E293B">
            <w:pPr>
              <w:spacing w:line="276" w:lineRule="auto"/>
              <w:jc w:val="left"/>
              <w:rPr>
                <w:rFonts w:eastAsia="Arial" w:cs="Arial"/>
                <w:szCs w:val="24"/>
              </w:rPr>
            </w:pPr>
            <w:r w:rsidRPr="00E040F5">
              <w:rPr>
                <w:rFonts w:eastAsia="Arial" w:cs="Arial"/>
                <w:szCs w:val="24"/>
              </w:rPr>
              <w:t>neue Sprachen entstehen oder dazukommen</w:t>
            </w:r>
          </w:p>
        </w:tc>
        <w:tc>
          <w:tcPr>
            <w:tcW w:w="0" w:type="auto"/>
            <w:hideMark/>
          </w:tcPr>
          <w:p w14:paraId="0356164E" w14:textId="77777777" w:rsidR="00401AB4" w:rsidRPr="00E040F5" w:rsidRDefault="00401AB4" w:rsidP="004E293B">
            <w:pPr>
              <w:spacing w:line="276" w:lineRule="auto"/>
              <w:jc w:val="left"/>
              <w:rPr>
                <w:rFonts w:eastAsia="Arial" w:cs="Arial"/>
                <w:szCs w:val="24"/>
              </w:rPr>
            </w:pPr>
            <w:r w:rsidRPr="00E040F5">
              <w:rPr>
                <w:rFonts w:eastAsia="Arial" w:cs="Arial"/>
                <w:szCs w:val="24"/>
              </w:rPr>
              <w:t>Sprachen aussterben oder verdrängt werden</w:t>
            </w:r>
          </w:p>
        </w:tc>
        <w:tc>
          <w:tcPr>
            <w:tcW w:w="0" w:type="auto"/>
            <w:hideMark/>
          </w:tcPr>
          <w:p w14:paraId="18A25A9F" w14:textId="77777777" w:rsidR="00401AB4" w:rsidRPr="00E040F5" w:rsidRDefault="00401AB4" w:rsidP="004E293B">
            <w:pPr>
              <w:spacing w:line="276" w:lineRule="auto"/>
              <w:jc w:val="left"/>
              <w:rPr>
                <w:rFonts w:eastAsia="Arial" w:cs="Arial"/>
                <w:szCs w:val="24"/>
              </w:rPr>
            </w:pPr>
            <w:r w:rsidRPr="00E040F5">
              <w:rPr>
                <w:rFonts w:eastAsia="Arial" w:cs="Arial"/>
                <w:szCs w:val="24"/>
              </w:rPr>
              <w:t>Isolation begünstigt Aufspaltung (mehr Sprachen); Kontakt kann zur Verdrängung führen</w:t>
            </w:r>
          </w:p>
        </w:tc>
      </w:tr>
      <w:tr w:rsidR="00401AB4" w:rsidRPr="00E040F5" w14:paraId="6C6F86BA" w14:textId="77777777" w:rsidTr="004E293B">
        <w:tc>
          <w:tcPr>
            <w:tcW w:w="0" w:type="auto"/>
            <w:hideMark/>
          </w:tcPr>
          <w:p w14:paraId="3F5233AF" w14:textId="77777777" w:rsidR="00401AB4" w:rsidRPr="00E040F5" w:rsidRDefault="00401AB4" w:rsidP="004E293B">
            <w:pPr>
              <w:spacing w:line="276" w:lineRule="auto"/>
              <w:jc w:val="left"/>
              <w:rPr>
                <w:rFonts w:eastAsia="Arial" w:cs="Arial"/>
                <w:szCs w:val="24"/>
              </w:rPr>
            </w:pPr>
            <w:r w:rsidRPr="00E040F5">
              <w:rPr>
                <w:rFonts w:eastAsia="Arial" w:cs="Arial"/>
                <w:b/>
                <w:bCs/>
                <w:szCs w:val="24"/>
              </w:rPr>
              <w:lastRenderedPageBreak/>
              <w:t>Sprachfamilien</w:t>
            </w:r>
          </w:p>
        </w:tc>
        <w:tc>
          <w:tcPr>
            <w:tcW w:w="0" w:type="auto"/>
            <w:hideMark/>
          </w:tcPr>
          <w:p w14:paraId="4F959132" w14:textId="77777777" w:rsidR="00401AB4" w:rsidRPr="00E040F5" w:rsidRDefault="00401AB4" w:rsidP="004E293B">
            <w:pPr>
              <w:spacing w:line="276" w:lineRule="auto"/>
              <w:jc w:val="left"/>
              <w:rPr>
                <w:rFonts w:eastAsia="Arial" w:cs="Arial"/>
                <w:szCs w:val="24"/>
              </w:rPr>
            </w:pPr>
            <w:r w:rsidRPr="00E040F5">
              <w:rPr>
                <w:rFonts w:eastAsia="Arial" w:cs="Arial"/>
                <w:szCs w:val="24"/>
              </w:rPr>
              <w:t xml:space="preserve">mehrere Sprachfamilien in einer Region </w:t>
            </w:r>
            <w:proofErr w:type="spellStart"/>
            <w:r w:rsidRPr="00E040F5">
              <w:rPr>
                <w:rFonts w:eastAsia="Arial" w:cs="Arial"/>
                <w:szCs w:val="24"/>
              </w:rPr>
              <w:t>ko</w:t>
            </w:r>
            <w:proofErr w:type="spellEnd"/>
            <w:r w:rsidRPr="00E040F5">
              <w:rPr>
                <w:rFonts w:eastAsia="Arial" w:cs="Arial"/>
                <w:szCs w:val="24"/>
              </w:rPr>
              <w:t>-existieren</w:t>
            </w:r>
          </w:p>
        </w:tc>
        <w:tc>
          <w:tcPr>
            <w:tcW w:w="0" w:type="auto"/>
            <w:hideMark/>
          </w:tcPr>
          <w:p w14:paraId="37F01616" w14:textId="77777777" w:rsidR="00401AB4" w:rsidRPr="00E040F5" w:rsidRDefault="00401AB4" w:rsidP="004E293B">
            <w:pPr>
              <w:spacing w:line="276" w:lineRule="auto"/>
              <w:jc w:val="left"/>
              <w:rPr>
                <w:rFonts w:eastAsia="Arial" w:cs="Arial"/>
                <w:szCs w:val="24"/>
              </w:rPr>
            </w:pPr>
            <w:r w:rsidRPr="00E040F5">
              <w:rPr>
                <w:rFonts w:eastAsia="Arial" w:cs="Arial"/>
                <w:szCs w:val="24"/>
              </w:rPr>
              <w:t xml:space="preserve">eine Sprachfamilie </w:t>
            </w:r>
            <w:r>
              <w:rPr>
                <w:rFonts w:eastAsia="Arial" w:cs="Arial"/>
                <w:szCs w:val="24"/>
              </w:rPr>
              <w:t xml:space="preserve">wird durch eine </w:t>
            </w:r>
            <w:r w:rsidRPr="00E040F5">
              <w:rPr>
                <w:rFonts w:eastAsia="Arial" w:cs="Arial"/>
                <w:szCs w:val="24"/>
              </w:rPr>
              <w:t>andere verdrängt</w:t>
            </w:r>
          </w:p>
        </w:tc>
        <w:tc>
          <w:tcPr>
            <w:tcW w:w="0" w:type="auto"/>
            <w:hideMark/>
          </w:tcPr>
          <w:p w14:paraId="108C2B8D" w14:textId="77777777" w:rsidR="00401AB4" w:rsidRPr="00E040F5" w:rsidRDefault="00401AB4" w:rsidP="004E293B">
            <w:pPr>
              <w:spacing w:line="276" w:lineRule="auto"/>
              <w:jc w:val="left"/>
              <w:rPr>
                <w:rFonts w:eastAsia="Arial" w:cs="Arial"/>
                <w:szCs w:val="24"/>
              </w:rPr>
            </w:pPr>
            <w:r w:rsidRPr="00E040F5">
              <w:rPr>
                <w:rFonts w:eastAsia="Arial" w:cs="Arial"/>
                <w:szCs w:val="24"/>
              </w:rPr>
              <w:t>Kontakt (z. B. Migration) kann Vielfalt erhöhen;</w:t>
            </w:r>
            <w:r>
              <w:rPr>
                <w:rFonts w:eastAsia="Arial" w:cs="Arial"/>
                <w:szCs w:val="24"/>
              </w:rPr>
              <w:t xml:space="preserve"> (Politische)</w:t>
            </w:r>
            <w:r w:rsidRPr="00E040F5">
              <w:rPr>
                <w:rFonts w:eastAsia="Arial" w:cs="Arial"/>
                <w:szCs w:val="24"/>
              </w:rPr>
              <w:t xml:space="preserve"> Machtverhältnisse können sie reduzieren</w:t>
            </w:r>
          </w:p>
        </w:tc>
      </w:tr>
      <w:tr w:rsidR="00401AB4" w:rsidRPr="00E040F5" w14:paraId="05A7A7B3" w14:textId="77777777" w:rsidTr="004E293B">
        <w:tc>
          <w:tcPr>
            <w:tcW w:w="0" w:type="auto"/>
            <w:hideMark/>
          </w:tcPr>
          <w:p w14:paraId="0D908ADB" w14:textId="77777777" w:rsidR="00401AB4" w:rsidRPr="00E040F5" w:rsidRDefault="00401AB4" w:rsidP="004E293B">
            <w:pPr>
              <w:spacing w:line="276" w:lineRule="auto"/>
              <w:jc w:val="left"/>
              <w:rPr>
                <w:rFonts w:eastAsia="Arial" w:cs="Arial"/>
                <w:szCs w:val="24"/>
              </w:rPr>
            </w:pPr>
            <w:r>
              <w:rPr>
                <w:rFonts w:eastAsia="Arial" w:cs="Arial"/>
                <w:b/>
                <w:bCs/>
                <w:szCs w:val="24"/>
              </w:rPr>
              <w:t>Spracht</w:t>
            </w:r>
            <w:r w:rsidRPr="00E040F5">
              <w:rPr>
                <w:rFonts w:eastAsia="Arial" w:cs="Arial"/>
                <w:b/>
                <w:bCs/>
                <w:szCs w:val="24"/>
              </w:rPr>
              <w:t>ypologische Vielfalt</w:t>
            </w:r>
          </w:p>
        </w:tc>
        <w:tc>
          <w:tcPr>
            <w:tcW w:w="0" w:type="auto"/>
            <w:hideMark/>
          </w:tcPr>
          <w:p w14:paraId="7D2B9BA4" w14:textId="77777777" w:rsidR="00401AB4" w:rsidRPr="00E040F5" w:rsidRDefault="00401AB4" w:rsidP="004E293B">
            <w:pPr>
              <w:spacing w:line="276" w:lineRule="auto"/>
              <w:jc w:val="left"/>
              <w:rPr>
                <w:rFonts w:eastAsia="Arial" w:cs="Arial"/>
                <w:szCs w:val="24"/>
              </w:rPr>
            </w:pPr>
            <w:r w:rsidRPr="00E040F5">
              <w:rPr>
                <w:rFonts w:eastAsia="Arial" w:cs="Arial"/>
                <w:szCs w:val="24"/>
              </w:rPr>
              <w:t>Unterschiede zwischen Sprachen grösser werden (</w:t>
            </w:r>
            <w:r w:rsidRPr="00E040F5">
              <w:rPr>
                <w:rFonts w:eastAsia="Arial" w:cs="Arial"/>
                <w:i/>
                <w:iCs/>
                <w:szCs w:val="24"/>
              </w:rPr>
              <w:t>Divergenz</w:t>
            </w:r>
            <w:r w:rsidRPr="00E040F5">
              <w:rPr>
                <w:rFonts w:eastAsia="Arial" w:cs="Arial"/>
                <w:szCs w:val="24"/>
              </w:rPr>
              <w:t>)</w:t>
            </w:r>
          </w:p>
        </w:tc>
        <w:tc>
          <w:tcPr>
            <w:tcW w:w="0" w:type="auto"/>
            <w:hideMark/>
          </w:tcPr>
          <w:p w14:paraId="0CFEE99A" w14:textId="77777777" w:rsidR="00401AB4" w:rsidRPr="00E040F5" w:rsidRDefault="00401AB4" w:rsidP="004E293B">
            <w:pPr>
              <w:spacing w:line="276" w:lineRule="auto"/>
              <w:jc w:val="left"/>
              <w:rPr>
                <w:rFonts w:eastAsia="Arial" w:cs="Arial"/>
                <w:szCs w:val="24"/>
              </w:rPr>
            </w:pPr>
            <w:r w:rsidRPr="00E040F5">
              <w:rPr>
                <w:rFonts w:eastAsia="Arial" w:cs="Arial"/>
                <w:szCs w:val="24"/>
              </w:rPr>
              <w:t>Sprachen sich angleichen (</w:t>
            </w:r>
            <w:r w:rsidRPr="00E040F5">
              <w:rPr>
                <w:rFonts w:eastAsia="Arial" w:cs="Arial"/>
                <w:i/>
                <w:iCs/>
                <w:szCs w:val="24"/>
              </w:rPr>
              <w:t>Konvergenz</w:t>
            </w:r>
            <w:r w:rsidRPr="00E040F5">
              <w:rPr>
                <w:rFonts w:eastAsia="Arial" w:cs="Arial"/>
                <w:szCs w:val="24"/>
              </w:rPr>
              <w:t>)</w:t>
            </w:r>
          </w:p>
        </w:tc>
        <w:tc>
          <w:tcPr>
            <w:tcW w:w="0" w:type="auto"/>
            <w:hideMark/>
          </w:tcPr>
          <w:p w14:paraId="2A5478B6" w14:textId="77777777" w:rsidR="00401AB4" w:rsidRPr="00E040F5" w:rsidRDefault="00401AB4" w:rsidP="004E293B">
            <w:pPr>
              <w:spacing w:line="276" w:lineRule="auto"/>
              <w:jc w:val="left"/>
              <w:rPr>
                <w:rFonts w:eastAsia="Arial" w:cs="Arial"/>
                <w:szCs w:val="24"/>
              </w:rPr>
            </w:pPr>
            <w:r w:rsidRPr="00E040F5">
              <w:rPr>
                <w:rFonts w:eastAsia="Arial" w:cs="Arial"/>
                <w:szCs w:val="24"/>
              </w:rPr>
              <w:t>Isolation</w:t>
            </w:r>
            <w:r w:rsidRPr="008C2E15">
              <w:rPr>
                <w:rFonts w:eastAsia="Arial" w:cs="Arial"/>
                <w:szCs w:val="24"/>
              </w:rPr>
              <w:t xml:space="preserve">: häufig </w:t>
            </w:r>
            <w:r w:rsidRPr="00E040F5">
              <w:rPr>
                <w:rFonts w:eastAsia="Arial" w:cs="Arial"/>
                <w:szCs w:val="24"/>
              </w:rPr>
              <w:t>Divergenz; Kontakt</w:t>
            </w:r>
            <w:r w:rsidRPr="008C2E15">
              <w:rPr>
                <w:rFonts w:eastAsia="Arial" w:cs="Arial"/>
                <w:szCs w:val="24"/>
              </w:rPr>
              <w:t>:</w:t>
            </w:r>
            <w:r w:rsidRPr="00E040F5">
              <w:rPr>
                <w:rFonts w:eastAsia="Arial" w:cs="Arial"/>
                <w:szCs w:val="24"/>
              </w:rPr>
              <w:t xml:space="preserve"> </w:t>
            </w:r>
            <w:r w:rsidRPr="008C2E15">
              <w:rPr>
                <w:rFonts w:eastAsia="Arial" w:cs="Arial"/>
                <w:szCs w:val="24"/>
              </w:rPr>
              <w:t>häufig</w:t>
            </w:r>
            <w:r w:rsidRPr="00E040F5">
              <w:rPr>
                <w:rFonts w:eastAsia="Arial" w:cs="Arial"/>
                <w:szCs w:val="24"/>
              </w:rPr>
              <w:t xml:space="preserve"> Konvergenz</w:t>
            </w:r>
          </w:p>
        </w:tc>
      </w:tr>
    </w:tbl>
    <w:p w14:paraId="0BD93FBE" w14:textId="77777777" w:rsidR="00401AB4" w:rsidRPr="00B445CA" w:rsidRDefault="00401AB4" w:rsidP="00401AB4">
      <w:pPr>
        <w:spacing w:line="360" w:lineRule="auto"/>
        <w:rPr>
          <w:rFonts w:eastAsia="Arial" w:cs="Arial"/>
          <w:szCs w:val="24"/>
        </w:rPr>
      </w:pPr>
    </w:p>
    <w:p w14:paraId="286F1AF7" w14:textId="77777777" w:rsidR="00401AB4" w:rsidRDefault="00401AB4" w:rsidP="00401AB4">
      <w:pPr>
        <w:spacing w:line="360" w:lineRule="auto"/>
        <w:rPr>
          <w:rFonts w:eastAsia="Arial" w:cs="Arial"/>
          <w:szCs w:val="24"/>
        </w:rPr>
      </w:pPr>
      <w:r>
        <w:rPr>
          <w:rFonts w:eastAsia="Arial" w:cs="Arial"/>
          <w:szCs w:val="24"/>
        </w:rPr>
        <w:t xml:space="preserve">Ein Beispiel für Konvergenz zeigt die Abbildung 8 im Arbeitsdossier. </w:t>
      </w:r>
      <w:r w:rsidRPr="007350A7">
        <w:rPr>
          <w:rFonts w:eastAsia="Arial" w:cs="Arial"/>
          <w:szCs w:val="24"/>
        </w:rPr>
        <w:t xml:space="preserve">Aufgrund des stärkeren Kontakts mit dem Französischen sagen viele </w:t>
      </w:r>
      <w:proofErr w:type="spellStart"/>
      <w:r w:rsidRPr="007350A7">
        <w:rPr>
          <w:rFonts w:eastAsia="Arial" w:cs="Arial"/>
          <w:szCs w:val="24"/>
        </w:rPr>
        <w:t>Sprecher:innen</w:t>
      </w:r>
      <w:proofErr w:type="spellEnd"/>
      <w:r w:rsidRPr="007350A7">
        <w:rPr>
          <w:rFonts w:eastAsia="Arial" w:cs="Arial"/>
          <w:szCs w:val="24"/>
        </w:rPr>
        <w:t xml:space="preserve"> in der westlichen Deutschschweiz «für es </w:t>
      </w:r>
      <w:proofErr w:type="spellStart"/>
      <w:r w:rsidRPr="007350A7">
        <w:rPr>
          <w:rFonts w:eastAsia="Arial" w:cs="Arial"/>
          <w:szCs w:val="24"/>
        </w:rPr>
        <w:t>Billet</w:t>
      </w:r>
      <w:proofErr w:type="spellEnd"/>
      <w:r w:rsidRPr="007350A7">
        <w:rPr>
          <w:rFonts w:eastAsia="Arial" w:cs="Arial"/>
          <w:szCs w:val="24"/>
        </w:rPr>
        <w:t xml:space="preserve"> z löse», analog zum französischen «</w:t>
      </w:r>
      <w:proofErr w:type="spellStart"/>
      <w:r w:rsidRPr="007350A7">
        <w:rPr>
          <w:rFonts w:eastAsia="Arial" w:cs="Arial"/>
          <w:szCs w:val="24"/>
        </w:rPr>
        <w:t>pour</w:t>
      </w:r>
      <w:proofErr w:type="spellEnd"/>
      <w:r w:rsidRPr="007350A7">
        <w:rPr>
          <w:rFonts w:eastAsia="Arial" w:cs="Arial"/>
          <w:szCs w:val="24"/>
        </w:rPr>
        <w:t xml:space="preserve"> </w:t>
      </w:r>
      <w:proofErr w:type="spellStart"/>
      <w:r w:rsidRPr="007350A7">
        <w:rPr>
          <w:rFonts w:eastAsia="Arial" w:cs="Arial"/>
          <w:szCs w:val="24"/>
        </w:rPr>
        <w:t>acheter</w:t>
      </w:r>
      <w:proofErr w:type="spellEnd"/>
      <w:r w:rsidRPr="007350A7">
        <w:rPr>
          <w:rFonts w:eastAsia="Arial" w:cs="Arial"/>
          <w:szCs w:val="24"/>
        </w:rPr>
        <w:t xml:space="preserve"> </w:t>
      </w:r>
      <w:proofErr w:type="spellStart"/>
      <w:r w:rsidRPr="007350A7">
        <w:rPr>
          <w:rFonts w:eastAsia="Arial" w:cs="Arial"/>
          <w:szCs w:val="24"/>
        </w:rPr>
        <w:t>un</w:t>
      </w:r>
      <w:proofErr w:type="spellEnd"/>
      <w:r w:rsidRPr="007350A7">
        <w:rPr>
          <w:rFonts w:eastAsia="Arial" w:cs="Arial"/>
          <w:szCs w:val="24"/>
        </w:rPr>
        <w:t xml:space="preserve"> </w:t>
      </w:r>
      <w:proofErr w:type="spellStart"/>
      <w:r w:rsidRPr="007350A7">
        <w:rPr>
          <w:rFonts w:eastAsia="Arial" w:cs="Arial"/>
          <w:szCs w:val="24"/>
        </w:rPr>
        <w:t>billet</w:t>
      </w:r>
      <w:proofErr w:type="spellEnd"/>
      <w:r w:rsidRPr="007350A7">
        <w:rPr>
          <w:rFonts w:eastAsia="Arial" w:cs="Arial"/>
          <w:szCs w:val="24"/>
        </w:rPr>
        <w:t>»</w:t>
      </w:r>
      <w:r>
        <w:rPr>
          <w:rFonts w:eastAsia="Arial" w:cs="Arial"/>
          <w:szCs w:val="24"/>
        </w:rPr>
        <w:t xml:space="preserve"> (Konvergenz)</w:t>
      </w:r>
      <w:r w:rsidRPr="007350A7">
        <w:rPr>
          <w:rFonts w:eastAsia="Arial" w:cs="Arial"/>
          <w:szCs w:val="24"/>
        </w:rPr>
        <w:t xml:space="preserve">, während in der östlichen Deutschschweiz die Form «zum es </w:t>
      </w:r>
      <w:proofErr w:type="spellStart"/>
      <w:r w:rsidRPr="007350A7">
        <w:rPr>
          <w:rFonts w:eastAsia="Arial" w:cs="Arial"/>
          <w:szCs w:val="24"/>
        </w:rPr>
        <w:t>Billet</w:t>
      </w:r>
      <w:proofErr w:type="spellEnd"/>
      <w:r w:rsidRPr="007350A7">
        <w:rPr>
          <w:rFonts w:eastAsia="Arial" w:cs="Arial"/>
          <w:szCs w:val="24"/>
        </w:rPr>
        <w:t xml:space="preserve"> löse» dominiert</w:t>
      </w:r>
      <w:r>
        <w:rPr>
          <w:rFonts w:eastAsia="Arial" w:cs="Arial"/>
          <w:szCs w:val="24"/>
        </w:rPr>
        <w:t xml:space="preserve"> (die Ursprungsform)</w:t>
      </w:r>
      <w:r w:rsidRPr="007350A7">
        <w:rPr>
          <w:rFonts w:eastAsia="Arial" w:cs="Arial"/>
          <w:szCs w:val="24"/>
        </w:rPr>
        <w:t>.</w:t>
      </w:r>
      <w:r w:rsidRPr="00C7680A">
        <w:rPr>
          <w:rFonts w:eastAsia="Arial" w:cs="Arial"/>
          <w:szCs w:val="24"/>
        </w:rPr>
        <w:t xml:space="preserve"> </w:t>
      </w:r>
    </w:p>
    <w:p w14:paraId="496A3F62" w14:textId="77777777" w:rsidR="00401AB4" w:rsidRDefault="00401AB4" w:rsidP="00401AB4">
      <w:pPr>
        <w:spacing w:line="360" w:lineRule="auto"/>
        <w:rPr>
          <w:rFonts w:eastAsia="Arial" w:cs="Arial"/>
          <w:b/>
          <w:bCs/>
          <w:szCs w:val="24"/>
        </w:rPr>
      </w:pPr>
    </w:p>
    <w:p w14:paraId="0C0E81A6" w14:textId="77777777" w:rsidR="00401AB4" w:rsidRDefault="00401AB4" w:rsidP="00401AB4">
      <w:pPr>
        <w:spacing w:line="360" w:lineRule="auto"/>
        <w:rPr>
          <w:rFonts w:eastAsia="Arial" w:cs="Arial"/>
          <w:b/>
          <w:bCs/>
          <w:szCs w:val="24"/>
        </w:rPr>
      </w:pPr>
      <w:r>
        <w:rPr>
          <w:rFonts w:eastAsia="Arial" w:cs="Arial"/>
          <w:b/>
          <w:bCs/>
          <w:szCs w:val="24"/>
        </w:rPr>
        <w:t>Lösungsvorschläge zu den Arbeitsfragen:</w:t>
      </w:r>
    </w:p>
    <w:p w14:paraId="23907820" w14:textId="06A1214D" w:rsidR="00401AB4" w:rsidRPr="00235EF0" w:rsidRDefault="00401AB4" w:rsidP="00401AB4">
      <w:pPr>
        <w:spacing w:line="360" w:lineRule="auto"/>
        <w:rPr>
          <w:rFonts w:eastAsia="Arial" w:cs="Arial"/>
          <w:b/>
          <w:bCs/>
          <w:szCs w:val="24"/>
        </w:rPr>
      </w:pPr>
      <w:r w:rsidRPr="00FA5CDE">
        <w:rPr>
          <w:rFonts w:eastAsia="Arial" w:cs="Arial"/>
          <w:b/>
          <w:bCs/>
          <w:szCs w:val="24"/>
        </w:rPr>
        <w:t xml:space="preserve">1. </w:t>
      </w:r>
      <w:r w:rsidR="00235EF0" w:rsidRPr="00235EF0">
        <w:rPr>
          <w:rFonts w:eastAsia="Arial" w:cs="Arial"/>
          <w:b/>
          <w:bCs/>
          <w:szCs w:val="24"/>
        </w:rPr>
        <w:t>Warum kann sprachliche Vielfalt zunehmen, obwohl in einer Region keine neue Sprache hinzukommt?</w:t>
      </w:r>
    </w:p>
    <w:p w14:paraId="785D2DA7" w14:textId="77777777" w:rsidR="00401AB4" w:rsidRDefault="00401AB4" w:rsidP="00401AB4">
      <w:pPr>
        <w:spacing w:line="360" w:lineRule="auto"/>
        <w:rPr>
          <w:rFonts w:eastAsia="Arial" w:cs="Arial"/>
          <w:szCs w:val="24"/>
        </w:rPr>
      </w:pPr>
      <w:r>
        <w:rPr>
          <w:rFonts w:eastAsia="Arial" w:cs="Arial"/>
          <w:szCs w:val="24"/>
        </w:rPr>
        <w:t>S</w:t>
      </w:r>
      <w:r w:rsidRPr="002C2DA7">
        <w:rPr>
          <w:rFonts w:eastAsia="Arial" w:cs="Arial"/>
          <w:szCs w:val="24"/>
        </w:rPr>
        <w:t>prachliche Vielfalt kann zunehmen, wenn die Unterschiede zwischen bestehenden Sprachen grösser werden.</w:t>
      </w:r>
      <w:r>
        <w:rPr>
          <w:rFonts w:eastAsia="Arial" w:cs="Arial"/>
          <w:szCs w:val="24"/>
        </w:rPr>
        <w:t xml:space="preserve"> </w:t>
      </w:r>
      <w:r w:rsidRPr="002C2DA7">
        <w:rPr>
          <w:rFonts w:eastAsia="Arial" w:cs="Arial"/>
          <w:szCs w:val="24"/>
        </w:rPr>
        <w:t>Zum Beispiel können sich Grammatik, Wortschatz oder Lautsysteme stärker voneinander unterscheiden (Divergenz).</w:t>
      </w:r>
      <w:r>
        <w:rPr>
          <w:rFonts w:eastAsia="Arial" w:cs="Arial"/>
          <w:szCs w:val="24"/>
        </w:rPr>
        <w:t xml:space="preserve"> Sie kann auch zunehmen, wenn sich Populationsgruppen voneinander trennen und sich eine gemeinsame Sprache nach und nach in unterschiedliche eigenständige Sprachen entwickelt.</w:t>
      </w:r>
    </w:p>
    <w:p w14:paraId="29AD4B31" w14:textId="77777777" w:rsidR="00401AB4" w:rsidRPr="00133652" w:rsidRDefault="00401AB4" w:rsidP="00401AB4">
      <w:pPr>
        <w:spacing w:line="360" w:lineRule="auto"/>
        <w:rPr>
          <w:rFonts w:eastAsia="Arial" w:cs="Arial"/>
          <w:szCs w:val="24"/>
        </w:rPr>
      </w:pPr>
    </w:p>
    <w:p w14:paraId="782A6373" w14:textId="77777777" w:rsidR="00401AB4" w:rsidRPr="00FA5CDE" w:rsidRDefault="00401AB4" w:rsidP="00401AB4">
      <w:pPr>
        <w:spacing w:line="360" w:lineRule="auto"/>
        <w:rPr>
          <w:rFonts w:eastAsia="Arial" w:cs="Arial"/>
          <w:b/>
          <w:bCs/>
          <w:szCs w:val="24"/>
        </w:rPr>
      </w:pPr>
      <w:r w:rsidRPr="00FA5CDE">
        <w:rPr>
          <w:rFonts w:eastAsia="Arial" w:cs="Arial"/>
          <w:b/>
          <w:bCs/>
          <w:szCs w:val="24"/>
        </w:rPr>
        <w:t>2. Unter welchen Bedingungen entstehen aus einer Sprache mehrere neue Sprachen?</w:t>
      </w:r>
    </w:p>
    <w:p w14:paraId="0D362C04" w14:textId="77777777" w:rsidR="00401AB4" w:rsidRDefault="00401AB4" w:rsidP="00401AB4">
      <w:pPr>
        <w:spacing w:line="360" w:lineRule="auto"/>
        <w:rPr>
          <w:rFonts w:eastAsia="Arial" w:cs="Arial"/>
          <w:szCs w:val="24"/>
        </w:rPr>
      </w:pPr>
      <w:r w:rsidRPr="0086445A">
        <w:rPr>
          <w:rFonts w:eastAsia="Arial" w:cs="Arial"/>
          <w:szCs w:val="24"/>
        </w:rPr>
        <w:t xml:space="preserve">Neue Sprachen entstehen, wenn </w:t>
      </w:r>
      <w:proofErr w:type="spellStart"/>
      <w:r w:rsidRPr="0086445A">
        <w:rPr>
          <w:rFonts w:eastAsia="Arial" w:cs="Arial"/>
          <w:szCs w:val="24"/>
        </w:rPr>
        <w:t>Sprecher:innengruppen</w:t>
      </w:r>
      <w:proofErr w:type="spellEnd"/>
      <w:r w:rsidRPr="0086445A">
        <w:rPr>
          <w:rFonts w:eastAsia="Arial" w:cs="Arial"/>
          <w:szCs w:val="24"/>
        </w:rPr>
        <w:t xml:space="preserve"> über längere Zeit voneinander getrennt sind (Isolation) und sich ihre Sprache unabhängig weiterentwickelt.</w:t>
      </w:r>
      <w:r>
        <w:rPr>
          <w:rFonts w:eastAsia="Arial" w:cs="Arial"/>
          <w:szCs w:val="24"/>
        </w:rPr>
        <w:t xml:space="preserve"> </w:t>
      </w:r>
      <w:r w:rsidRPr="0086445A">
        <w:rPr>
          <w:rFonts w:eastAsia="Arial" w:cs="Arial"/>
          <w:szCs w:val="24"/>
        </w:rPr>
        <w:t xml:space="preserve">Dadurch sammeln sich Unterschiede an, bis die Varianten nicht mehr </w:t>
      </w:r>
      <w:r>
        <w:rPr>
          <w:rFonts w:eastAsia="Arial" w:cs="Arial"/>
          <w:szCs w:val="24"/>
        </w:rPr>
        <w:t>vollständig</w:t>
      </w:r>
      <w:r w:rsidRPr="0086445A">
        <w:rPr>
          <w:rFonts w:eastAsia="Arial" w:cs="Arial"/>
          <w:szCs w:val="24"/>
        </w:rPr>
        <w:t xml:space="preserve"> verständlich sind.</w:t>
      </w:r>
    </w:p>
    <w:p w14:paraId="72434508" w14:textId="77777777" w:rsidR="00401AB4" w:rsidRPr="00133652" w:rsidRDefault="00401AB4" w:rsidP="00401AB4">
      <w:pPr>
        <w:spacing w:line="360" w:lineRule="auto"/>
        <w:rPr>
          <w:rFonts w:eastAsia="Arial" w:cs="Arial"/>
          <w:szCs w:val="24"/>
        </w:rPr>
      </w:pPr>
    </w:p>
    <w:p w14:paraId="19BC2ADC" w14:textId="77777777" w:rsidR="00401AB4" w:rsidRPr="00AD2193" w:rsidRDefault="00401AB4" w:rsidP="00401AB4">
      <w:pPr>
        <w:spacing w:line="360" w:lineRule="auto"/>
        <w:rPr>
          <w:rFonts w:eastAsia="Arial" w:cs="Arial"/>
          <w:b/>
          <w:bCs/>
          <w:szCs w:val="24"/>
        </w:rPr>
      </w:pPr>
      <w:r w:rsidRPr="00AD2193">
        <w:rPr>
          <w:rFonts w:eastAsia="Arial" w:cs="Arial"/>
          <w:b/>
          <w:bCs/>
          <w:szCs w:val="24"/>
        </w:rPr>
        <w:t xml:space="preserve">3. Kontakt kann </w:t>
      </w:r>
      <w:r>
        <w:rPr>
          <w:rFonts w:eastAsia="Arial" w:cs="Arial"/>
          <w:b/>
          <w:bCs/>
          <w:szCs w:val="24"/>
        </w:rPr>
        <w:t>sprach</w:t>
      </w:r>
      <w:r w:rsidRPr="00AD2193">
        <w:rPr>
          <w:rFonts w:eastAsia="Arial" w:cs="Arial"/>
          <w:b/>
          <w:bCs/>
          <w:szCs w:val="24"/>
        </w:rPr>
        <w:t>typologische Vielfalt zwischen Sprachen sowohl vergrössern als auch verringern. Welche Faktoren könnten dazu führen, dass sich Sprachen trotz Kontakt voneinander abgrenzen?</w:t>
      </w:r>
    </w:p>
    <w:p w14:paraId="62C50393" w14:textId="68C1FF54" w:rsidR="00401AB4" w:rsidRDefault="00401AB4" w:rsidP="00401AB4">
      <w:pPr>
        <w:spacing w:line="360" w:lineRule="auto"/>
        <w:rPr>
          <w:rFonts w:eastAsia="Arial" w:cs="Arial"/>
          <w:szCs w:val="24"/>
        </w:rPr>
      </w:pPr>
      <w:r w:rsidRPr="00FA5CDE">
        <w:rPr>
          <w:rFonts w:eastAsia="Arial" w:cs="Arial"/>
          <w:szCs w:val="24"/>
        </w:rPr>
        <w:lastRenderedPageBreak/>
        <w:t xml:space="preserve">Sprachen können sich trotz Kontakt </w:t>
      </w:r>
      <w:r>
        <w:rPr>
          <w:rFonts w:eastAsia="Arial" w:cs="Arial"/>
          <w:szCs w:val="24"/>
        </w:rPr>
        <w:t>divergieren</w:t>
      </w:r>
      <w:r w:rsidRPr="00FA5CDE">
        <w:rPr>
          <w:rFonts w:eastAsia="Arial" w:cs="Arial"/>
          <w:szCs w:val="24"/>
        </w:rPr>
        <w:t xml:space="preserve">, wenn </w:t>
      </w:r>
      <w:proofErr w:type="spellStart"/>
      <w:r w:rsidRPr="00FA5CDE">
        <w:rPr>
          <w:rFonts w:eastAsia="Arial" w:cs="Arial"/>
          <w:szCs w:val="24"/>
        </w:rPr>
        <w:t>Sprecher:innen</w:t>
      </w:r>
      <w:proofErr w:type="spellEnd"/>
      <w:r w:rsidRPr="00FA5CDE">
        <w:rPr>
          <w:rFonts w:eastAsia="Arial" w:cs="Arial"/>
          <w:szCs w:val="24"/>
        </w:rPr>
        <w:t xml:space="preserve"> sich abgrenzen wollen oder wenn soziale Faktoren Unterschiede stabilisieren.</w:t>
      </w:r>
      <w:r>
        <w:rPr>
          <w:rFonts w:eastAsia="Arial" w:cs="Arial"/>
          <w:szCs w:val="24"/>
        </w:rPr>
        <w:t xml:space="preserve"> Mögliche Faktoren sind Identität und Zugehörigkeit, Prestige, Bewertung von Sprachen und bewusste soziale Abgrenzungen (z. B. Dialektpflege).</w:t>
      </w:r>
    </w:p>
    <w:p w14:paraId="3B270D72" w14:textId="77777777" w:rsidR="00401AB4" w:rsidRDefault="00401AB4" w:rsidP="00401AB4">
      <w:pPr>
        <w:spacing w:line="360" w:lineRule="auto"/>
        <w:rPr>
          <w:rFonts w:eastAsia="Arial" w:cs="Arial"/>
          <w:szCs w:val="24"/>
        </w:rPr>
      </w:pPr>
      <w:r w:rsidRPr="00E55242">
        <w:rPr>
          <w:rFonts w:eastAsia="Arial" w:cs="Arial"/>
          <w:szCs w:val="24"/>
        </w:rPr>
        <w:t xml:space="preserve">Die Lehrperson kann ergänzend auf Beispiele aus der Sprachkontaktforschung verweisen, in denen sprachliche Unterschiede bewusst als soziale Abgrenzung genutzt werden. Ein bekanntes Beispiel ist </w:t>
      </w:r>
      <w:proofErr w:type="spellStart"/>
      <w:r w:rsidRPr="00E55242">
        <w:rPr>
          <w:rFonts w:eastAsia="Arial" w:cs="Arial"/>
          <w:szCs w:val="24"/>
        </w:rPr>
        <w:t>Labovs</w:t>
      </w:r>
      <w:proofErr w:type="spellEnd"/>
      <w:r w:rsidRPr="00E55242">
        <w:rPr>
          <w:rFonts w:eastAsia="Arial" w:cs="Arial"/>
          <w:szCs w:val="24"/>
        </w:rPr>
        <w:t xml:space="preserve"> Untersuchung zu </w:t>
      </w:r>
      <w:proofErr w:type="spellStart"/>
      <w:r w:rsidRPr="00E55242">
        <w:rPr>
          <w:rFonts w:eastAsia="Arial" w:cs="Arial"/>
          <w:szCs w:val="24"/>
        </w:rPr>
        <w:t>Martha’s</w:t>
      </w:r>
      <w:proofErr w:type="spellEnd"/>
      <w:r w:rsidRPr="00E55242">
        <w:rPr>
          <w:rFonts w:eastAsia="Arial" w:cs="Arial"/>
          <w:szCs w:val="24"/>
        </w:rPr>
        <w:t xml:space="preserve"> Vineyard</w:t>
      </w:r>
      <w:r>
        <w:rPr>
          <w:rStyle w:val="Funotenzeichen"/>
          <w:rFonts w:eastAsia="Arial" w:cs="Arial"/>
          <w:szCs w:val="24"/>
        </w:rPr>
        <w:footnoteReference w:id="2"/>
      </w:r>
      <w:r w:rsidRPr="00E55242">
        <w:rPr>
          <w:rFonts w:eastAsia="Arial" w:cs="Arial"/>
          <w:szCs w:val="24"/>
        </w:rPr>
        <w:t>, bei der bestimmte Lautmerkmale gerade aufgrund sozialer Identitätsbildung verstärkt verwendet wurden.</w:t>
      </w:r>
    </w:p>
    <w:p w14:paraId="643BAF98" w14:textId="77777777" w:rsidR="00401AB4" w:rsidRDefault="00401AB4" w:rsidP="00401AB4">
      <w:pPr>
        <w:spacing w:line="360" w:lineRule="auto"/>
        <w:rPr>
          <w:rFonts w:eastAsia="Arial" w:cs="Arial"/>
          <w:szCs w:val="24"/>
        </w:rPr>
      </w:pPr>
    </w:p>
    <w:p w14:paraId="60CC4A9C" w14:textId="77777777" w:rsidR="00401AB4" w:rsidRPr="00E10AA2" w:rsidRDefault="00401AB4" w:rsidP="00401AB4">
      <w:pPr>
        <w:spacing w:line="360" w:lineRule="auto"/>
        <w:rPr>
          <w:rFonts w:eastAsia="Arial" w:cs="Arial"/>
          <w:b/>
          <w:bCs/>
          <w:szCs w:val="24"/>
        </w:rPr>
      </w:pPr>
      <w:r w:rsidRPr="00E10AA2">
        <w:rPr>
          <w:rFonts w:eastAsia="Arial" w:cs="Arial"/>
          <w:b/>
          <w:bCs/>
          <w:szCs w:val="24"/>
        </w:rPr>
        <w:t xml:space="preserve">4. </w:t>
      </w:r>
      <w:r w:rsidRPr="00540991">
        <w:rPr>
          <w:rFonts w:eastAsia="Arial" w:cs="Arial"/>
          <w:b/>
          <w:bCs/>
          <w:szCs w:val="24"/>
        </w:rPr>
        <w:t xml:space="preserve">Könnte es Ausnahmen geben, bei denen Isolation zu weniger sprachlicher Vielfalt </w:t>
      </w:r>
      <w:r>
        <w:rPr>
          <w:rFonts w:eastAsia="Arial" w:cs="Arial"/>
          <w:b/>
          <w:bCs/>
          <w:szCs w:val="24"/>
        </w:rPr>
        <w:t>führt</w:t>
      </w:r>
      <w:r w:rsidRPr="00540991">
        <w:rPr>
          <w:rFonts w:eastAsia="Arial" w:cs="Arial"/>
          <w:b/>
          <w:bCs/>
          <w:szCs w:val="24"/>
        </w:rPr>
        <w:t>?</w:t>
      </w:r>
    </w:p>
    <w:p w14:paraId="18572E32" w14:textId="77777777" w:rsidR="00401AB4" w:rsidRDefault="00401AB4" w:rsidP="00401AB4">
      <w:pPr>
        <w:spacing w:line="360" w:lineRule="auto"/>
        <w:rPr>
          <w:rFonts w:eastAsia="Arial" w:cs="Arial"/>
          <w:szCs w:val="24"/>
        </w:rPr>
      </w:pPr>
      <w:r w:rsidRPr="00C70B5E">
        <w:rPr>
          <w:rFonts w:eastAsia="Arial" w:cs="Arial"/>
          <w:szCs w:val="24"/>
        </w:rPr>
        <w:t xml:space="preserve">Isolation kann grundsätzlich dazu führen, dass sich Sprachen stärker unterscheiden und mehr Vielfalt vorhanden ist. Gleichzeitig kann Isolation aber auch </w:t>
      </w:r>
      <w:r>
        <w:rPr>
          <w:rFonts w:eastAsia="Arial" w:cs="Arial"/>
          <w:szCs w:val="24"/>
        </w:rPr>
        <w:t>zu weniger sprachlicher Vielfalt führen</w:t>
      </w:r>
      <w:r w:rsidRPr="00C70B5E">
        <w:rPr>
          <w:rFonts w:eastAsia="Arial" w:cs="Arial"/>
          <w:szCs w:val="24"/>
        </w:rPr>
        <w:t>, z. B. wenn kleine Sprachgemeinschaften durch eine dauerhafte Isolation aussterben.</w:t>
      </w:r>
    </w:p>
    <w:p w14:paraId="639400BD" w14:textId="77777777" w:rsidR="00401AB4" w:rsidRDefault="00401AB4" w:rsidP="00401AB4">
      <w:pPr>
        <w:spacing w:line="360" w:lineRule="auto"/>
        <w:rPr>
          <w:rFonts w:eastAsia="Arial" w:cs="Arial"/>
          <w:szCs w:val="24"/>
        </w:rPr>
      </w:pPr>
    </w:p>
    <w:p w14:paraId="3FED44ED" w14:textId="77777777" w:rsidR="00401AB4" w:rsidRDefault="00401AB4" w:rsidP="00401AB4">
      <w:pPr>
        <w:spacing w:line="360" w:lineRule="auto"/>
        <w:rPr>
          <w:rFonts w:eastAsia="Arial" w:cs="Arial"/>
          <w:b/>
          <w:bCs/>
          <w:szCs w:val="24"/>
        </w:rPr>
      </w:pPr>
      <w:r w:rsidRPr="00795295">
        <w:rPr>
          <w:rFonts w:eastAsia="Arial" w:cs="Arial"/>
          <w:b/>
          <w:bCs/>
          <w:szCs w:val="24"/>
        </w:rPr>
        <w:t xml:space="preserve">5. (Zusatzaufgabe) Wenn Sie untersuchen wollen, ob Sprachkontakt zu Konvergenz oder Divergenz führt (Abb. </w:t>
      </w:r>
      <w:r>
        <w:rPr>
          <w:rFonts w:eastAsia="Arial" w:cs="Arial"/>
          <w:b/>
          <w:bCs/>
          <w:szCs w:val="24"/>
        </w:rPr>
        <w:t>9</w:t>
      </w:r>
      <w:r w:rsidRPr="00795295">
        <w:rPr>
          <w:rFonts w:eastAsia="Arial" w:cs="Arial"/>
          <w:b/>
          <w:bCs/>
          <w:szCs w:val="24"/>
        </w:rPr>
        <w:t>), müssen Sie zuerst untersuchen, ob es zwischen Sprachen überhaupt Sprachkontakt gibt oder gab. Woran könnten Sie erkennen, dass zwei Sprachgemeinschaften Kontakt haben oder hatten?</w:t>
      </w:r>
    </w:p>
    <w:p w14:paraId="0C7A1204" w14:textId="77777777" w:rsidR="00401AB4" w:rsidRDefault="00401AB4" w:rsidP="00401AB4">
      <w:pPr>
        <w:spacing w:line="360" w:lineRule="auto"/>
        <w:rPr>
          <w:rFonts w:cs="Arial"/>
        </w:rPr>
      </w:pPr>
      <w:r w:rsidRPr="00E104F4">
        <w:rPr>
          <w:rFonts w:cs="Arial"/>
        </w:rPr>
        <w:t>Sprachkontakt lässt sich durch verschiedene Hinweise erkennen:</w:t>
      </w:r>
    </w:p>
    <w:p w14:paraId="4211D5BB" w14:textId="77777777" w:rsidR="00401AB4" w:rsidRDefault="00401AB4" w:rsidP="00401AB4">
      <w:pPr>
        <w:pStyle w:val="Listenabsatz"/>
        <w:numPr>
          <w:ilvl w:val="0"/>
          <w:numId w:val="3"/>
        </w:numPr>
        <w:spacing w:line="360" w:lineRule="auto"/>
        <w:rPr>
          <w:rFonts w:cs="Arial"/>
        </w:rPr>
      </w:pPr>
      <w:r w:rsidRPr="00D11AD1">
        <w:rPr>
          <w:rFonts w:cs="Arial"/>
        </w:rPr>
        <w:t>Geographisch (räumliche Nähe, natürliche Barrieren und Verbindungen, Verkehrswege)</w:t>
      </w:r>
    </w:p>
    <w:p w14:paraId="41413C34" w14:textId="77777777" w:rsidR="00401AB4" w:rsidRDefault="00401AB4" w:rsidP="00401AB4">
      <w:pPr>
        <w:pStyle w:val="Listenabsatz"/>
        <w:numPr>
          <w:ilvl w:val="0"/>
          <w:numId w:val="3"/>
        </w:numPr>
        <w:spacing w:line="360" w:lineRule="auto"/>
        <w:rPr>
          <w:rFonts w:cs="Arial"/>
        </w:rPr>
      </w:pPr>
      <w:r w:rsidRPr="00D11AD1">
        <w:rPr>
          <w:rFonts w:cs="Arial"/>
        </w:rPr>
        <w:t>Historisch (Migration, Handel, politische Beziehungen</w:t>
      </w:r>
      <w:r>
        <w:rPr>
          <w:rFonts w:cs="Arial"/>
        </w:rPr>
        <w:t>, sprachliche Veränderungen</w:t>
      </w:r>
      <w:r w:rsidRPr="00D11AD1">
        <w:rPr>
          <w:rFonts w:cs="Arial"/>
        </w:rPr>
        <w:t>)</w:t>
      </w:r>
    </w:p>
    <w:p w14:paraId="7EAF657D" w14:textId="77777777" w:rsidR="00401AB4" w:rsidRPr="00D11AD1" w:rsidRDefault="00401AB4" w:rsidP="00401AB4">
      <w:pPr>
        <w:pStyle w:val="Listenabsatz"/>
        <w:numPr>
          <w:ilvl w:val="0"/>
          <w:numId w:val="3"/>
        </w:numPr>
        <w:spacing w:line="360" w:lineRule="auto"/>
        <w:rPr>
          <w:rFonts w:cs="Arial"/>
        </w:rPr>
      </w:pPr>
      <w:r w:rsidRPr="00D11AD1">
        <w:rPr>
          <w:rFonts w:cs="Arial"/>
        </w:rPr>
        <w:t>Genetisch (Hinweise auf frühere Vermischung von Populationen)</w:t>
      </w:r>
    </w:p>
    <w:p w14:paraId="29D55B02" w14:textId="77777777" w:rsidR="00401AB4" w:rsidRPr="00E40BCE" w:rsidRDefault="00401AB4" w:rsidP="00401AB4">
      <w:pPr>
        <w:spacing w:line="360" w:lineRule="auto"/>
        <w:rPr>
          <w:rFonts w:cs="Arial"/>
        </w:rPr>
      </w:pPr>
      <w:r>
        <w:rPr>
          <w:rFonts w:cs="Arial"/>
        </w:rPr>
        <w:t>Diese Zusatzfrage wird anschliessend in der Lektion 4 aufgegriffen und vertieft.</w:t>
      </w:r>
    </w:p>
    <w:p w14:paraId="79111318" w14:textId="77777777" w:rsidR="00401AB4" w:rsidRDefault="00401AB4" w:rsidP="00401AB4">
      <w:pPr>
        <w:rPr>
          <w:rFonts w:cs="Arial"/>
          <w:b/>
          <w:bCs/>
          <w:color w:val="F58617"/>
        </w:rPr>
      </w:pPr>
    </w:p>
    <w:p w14:paraId="6C350953" w14:textId="77777777" w:rsidR="00B00B08" w:rsidRDefault="00B00B08">
      <w:pPr>
        <w:rPr>
          <w:rFonts w:cs="Arial"/>
          <w:b/>
          <w:bCs/>
          <w:color w:val="F58617"/>
        </w:rPr>
      </w:pPr>
      <w:r>
        <w:rPr>
          <w:rFonts w:cs="Arial"/>
          <w:b/>
          <w:bCs/>
          <w:color w:val="F58617"/>
        </w:rPr>
        <w:br w:type="page"/>
      </w:r>
    </w:p>
    <w:p w14:paraId="1F1688D7" w14:textId="0A6C28D6" w:rsidR="00401AB4" w:rsidRPr="000E7D26" w:rsidRDefault="00401AB4" w:rsidP="00401AB4">
      <w:pPr>
        <w:spacing w:line="360" w:lineRule="auto"/>
        <w:rPr>
          <w:rFonts w:cs="Arial"/>
          <w:b/>
          <w:bCs/>
          <w:color w:val="F58617"/>
        </w:rPr>
      </w:pPr>
      <w:r w:rsidRPr="49AD139A">
        <w:rPr>
          <w:rFonts w:cs="Arial"/>
          <w:b/>
          <w:bCs/>
          <w:color w:val="F58617"/>
        </w:rPr>
        <w:lastRenderedPageBreak/>
        <w:t>Lektion 4 (vgl. Lektionsplan, S. 1</w:t>
      </w:r>
      <w:r w:rsidR="008366E8">
        <w:rPr>
          <w:rFonts w:cs="Arial"/>
          <w:b/>
          <w:bCs/>
          <w:color w:val="F58617"/>
        </w:rPr>
        <w:t>1</w:t>
      </w:r>
      <w:r w:rsidRPr="49AD139A">
        <w:rPr>
          <w:rFonts w:cs="Arial"/>
          <w:b/>
          <w:bCs/>
          <w:color w:val="F58617"/>
        </w:rPr>
        <w:t>–1</w:t>
      </w:r>
      <w:r w:rsidR="008366E8">
        <w:rPr>
          <w:rFonts w:cs="Arial"/>
          <w:b/>
          <w:bCs/>
          <w:color w:val="F58617"/>
        </w:rPr>
        <w:t>4</w:t>
      </w:r>
      <w:r w:rsidRPr="49AD139A">
        <w:rPr>
          <w:rFonts w:cs="Arial"/>
          <w:b/>
          <w:bCs/>
          <w:color w:val="F58617"/>
        </w:rPr>
        <w:t>)</w:t>
      </w:r>
    </w:p>
    <w:p w14:paraId="3E8C632B" w14:textId="77777777" w:rsidR="00401AB4" w:rsidRPr="00E12646" w:rsidRDefault="00401AB4" w:rsidP="00401AB4">
      <w:pPr>
        <w:spacing w:line="360" w:lineRule="auto"/>
        <w:rPr>
          <w:rFonts w:eastAsia="Arial" w:cs="Arial"/>
          <w:b/>
          <w:bCs/>
          <w:szCs w:val="24"/>
        </w:rPr>
      </w:pPr>
      <w:r w:rsidRPr="00047B87">
        <w:rPr>
          <w:rFonts w:eastAsia="Arial" w:cs="Arial"/>
          <w:b/>
          <w:bCs/>
          <w:szCs w:val="24"/>
        </w:rPr>
        <w:t>Wie kann man früheren Sprachkontakt wissenschaftlich untersuchen?</w:t>
      </w:r>
      <w:r>
        <w:rPr>
          <w:rFonts w:eastAsia="Arial" w:cs="Arial"/>
          <w:b/>
          <w:bCs/>
          <w:szCs w:val="24"/>
        </w:rPr>
        <w:t xml:space="preserve"> </w:t>
      </w:r>
      <w:r w:rsidRPr="00FB19E5">
        <w:rPr>
          <w:rFonts w:eastAsia="Arial" w:cs="Arial"/>
          <w:szCs w:val="24"/>
        </w:rPr>
        <w:t>Die Lehrperson führt drei zentrale Perspektiven ein, mit denen Sprachkontakt untersucht werden kann:</w:t>
      </w:r>
    </w:p>
    <w:p w14:paraId="2AC531E7" w14:textId="77777777" w:rsidR="00401AB4" w:rsidRDefault="00401AB4" w:rsidP="00401AB4">
      <w:pPr>
        <w:pStyle w:val="Listenabsatz"/>
        <w:numPr>
          <w:ilvl w:val="0"/>
          <w:numId w:val="2"/>
        </w:numPr>
        <w:spacing w:line="360" w:lineRule="auto"/>
        <w:rPr>
          <w:rFonts w:eastAsia="Arial" w:cs="Arial"/>
          <w:szCs w:val="24"/>
        </w:rPr>
      </w:pPr>
      <w:proofErr w:type="gramStart"/>
      <w:r w:rsidRPr="00412465">
        <w:rPr>
          <w:rFonts w:eastAsia="Arial" w:cs="Arial"/>
          <w:i/>
          <w:iCs/>
          <w:szCs w:val="24"/>
        </w:rPr>
        <w:t>Geographie</w:t>
      </w:r>
      <w:proofErr w:type="gramEnd"/>
      <w:r w:rsidRPr="00412465">
        <w:rPr>
          <w:rFonts w:eastAsia="Arial" w:cs="Arial"/>
          <w:szCs w:val="24"/>
        </w:rPr>
        <w:t xml:space="preserve">: räumliche Nähe oder Barrieren (z. B. Gebirge, Küsten) beeinflussen Kontaktmöglichkeiten </w:t>
      </w:r>
    </w:p>
    <w:p w14:paraId="6A18371E" w14:textId="77777777" w:rsidR="00401AB4" w:rsidRDefault="00401AB4" w:rsidP="00401AB4">
      <w:pPr>
        <w:pStyle w:val="Listenabsatz"/>
        <w:numPr>
          <w:ilvl w:val="0"/>
          <w:numId w:val="2"/>
        </w:numPr>
        <w:spacing w:line="360" w:lineRule="auto"/>
        <w:rPr>
          <w:rFonts w:eastAsia="Arial" w:cs="Arial"/>
          <w:szCs w:val="24"/>
        </w:rPr>
      </w:pPr>
      <w:r w:rsidRPr="00412465">
        <w:rPr>
          <w:rFonts w:eastAsia="Arial" w:cs="Arial"/>
          <w:i/>
          <w:iCs/>
          <w:szCs w:val="24"/>
        </w:rPr>
        <w:t>Geschichte</w:t>
      </w:r>
      <w:r w:rsidRPr="00412465">
        <w:rPr>
          <w:rFonts w:eastAsia="Arial" w:cs="Arial"/>
          <w:szCs w:val="24"/>
        </w:rPr>
        <w:t xml:space="preserve">: Migration, Handel oder politische Herrschaft geben Hinweise auf frühere Kontakte </w:t>
      </w:r>
    </w:p>
    <w:p w14:paraId="3E076FB0" w14:textId="77777777" w:rsidR="00401AB4" w:rsidRPr="00412465" w:rsidRDefault="00401AB4" w:rsidP="00401AB4">
      <w:pPr>
        <w:pStyle w:val="Listenabsatz"/>
        <w:numPr>
          <w:ilvl w:val="0"/>
          <w:numId w:val="2"/>
        </w:numPr>
        <w:spacing w:line="360" w:lineRule="auto"/>
        <w:rPr>
          <w:rFonts w:eastAsia="Arial" w:cs="Arial"/>
          <w:szCs w:val="24"/>
        </w:rPr>
      </w:pPr>
      <w:r w:rsidRPr="00412465">
        <w:rPr>
          <w:rFonts w:eastAsia="Arial" w:cs="Arial"/>
          <w:i/>
          <w:iCs/>
          <w:szCs w:val="24"/>
        </w:rPr>
        <w:t>Genetik</w:t>
      </w:r>
      <w:r w:rsidRPr="00412465">
        <w:rPr>
          <w:rFonts w:eastAsia="Arial" w:cs="Arial"/>
          <w:szCs w:val="24"/>
        </w:rPr>
        <w:t>: Ähnlichkeiten zwischen Populationen können auf gemeinsame Geschichte oder Vermischung hindeuten</w:t>
      </w:r>
      <w:r>
        <w:rPr>
          <w:rFonts w:eastAsia="Arial" w:cs="Arial"/>
          <w:szCs w:val="24"/>
        </w:rPr>
        <w:t>. Diese Perspektive kann später optional vertieft werden (siehe «Optionaler Exkurs»).</w:t>
      </w:r>
      <w:r w:rsidRPr="00412465">
        <w:rPr>
          <w:rFonts w:eastAsia="Arial" w:cs="Arial"/>
          <w:szCs w:val="24"/>
        </w:rPr>
        <w:t xml:space="preserve"> </w:t>
      </w:r>
    </w:p>
    <w:p w14:paraId="3E547B18" w14:textId="77777777" w:rsidR="00401AB4" w:rsidRPr="00FB19E5" w:rsidRDefault="00401AB4" w:rsidP="00401AB4">
      <w:pPr>
        <w:spacing w:line="360" w:lineRule="auto"/>
        <w:rPr>
          <w:rFonts w:eastAsia="Arial" w:cs="Arial"/>
          <w:szCs w:val="24"/>
        </w:rPr>
      </w:pPr>
      <w:r w:rsidRPr="00FB19E5">
        <w:rPr>
          <w:rFonts w:eastAsia="Arial" w:cs="Arial"/>
          <w:szCs w:val="24"/>
        </w:rPr>
        <w:t>Die drei Zugänge sollten nicht isoliert vermittelt, sondern als sich ergänzende Perspektiven verstanden werden</w:t>
      </w:r>
      <w:r>
        <w:rPr>
          <w:rFonts w:eastAsia="Arial" w:cs="Arial"/>
          <w:szCs w:val="24"/>
        </w:rPr>
        <w:t>.</w:t>
      </w:r>
    </w:p>
    <w:p w14:paraId="4A031E7C" w14:textId="77777777" w:rsidR="00401AB4" w:rsidRDefault="00401AB4" w:rsidP="00401AB4">
      <w:pPr>
        <w:spacing w:line="360" w:lineRule="auto"/>
        <w:rPr>
          <w:rFonts w:eastAsia="Arial" w:cs="Arial"/>
          <w:szCs w:val="24"/>
        </w:rPr>
      </w:pPr>
    </w:p>
    <w:p w14:paraId="74B561EC" w14:textId="77777777" w:rsidR="00401AB4" w:rsidRPr="00405811" w:rsidRDefault="00401AB4" w:rsidP="00401AB4">
      <w:pPr>
        <w:spacing w:line="360" w:lineRule="auto"/>
        <w:rPr>
          <w:rFonts w:eastAsia="Arial" w:cs="Arial"/>
          <w:b/>
          <w:bCs/>
          <w:szCs w:val="24"/>
        </w:rPr>
      </w:pPr>
      <w:r w:rsidRPr="00405811">
        <w:rPr>
          <w:rFonts w:eastAsia="Arial" w:cs="Arial"/>
          <w:b/>
          <w:bCs/>
          <w:szCs w:val="24"/>
        </w:rPr>
        <w:t>Lösungen Gruppen A und B:</w:t>
      </w:r>
    </w:p>
    <w:p w14:paraId="6D7A83A2" w14:textId="77777777" w:rsidR="00401AB4" w:rsidRDefault="00401AB4" w:rsidP="00401AB4">
      <w:pPr>
        <w:spacing w:line="360" w:lineRule="auto"/>
        <w:rPr>
          <w:rFonts w:eastAsia="Arial" w:cs="Arial"/>
          <w:szCs w:val="24"/>
        </w:rPr>
      </w:pPr>
      <w:r w:rsidRPr="003B140C">
        <w:rPr>
          <w:rFonts w:eastAsia="Arial" w:cs="Arial"/>
          <w:noProof/>
          <w:szCs w:val="24"/>
        </w:rPr>
        <w:drawing>
          <wp:inline distT="0" distB="0" distL="0" distR="0" wp14:anchorId="05BB5EFC" wp14:editId="123625F9">
            <wp:extent cx="5670550" cy="4762369"/>
            <wp:effectExtent l="0" t="0" r="6350" b="635"/>
            <wp:docPr id="83178407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784074" name=""/>
                    <pic:cNvPicPr/>
                  </pic:nvPicPr>
                  <pic:blipFill rotWithShape="1">
                    <a:blip r:embed="rId8"/>
                    <a:srcRect l="5941"/>
                    <a:stretch>
                      <a:fillRect/>
                    </a:stretch>
                  </pic:blipFill>
                  <pic:spPr bwMode="auto">
                    <a:xfrm>
                      <a:off x="0" y="0"/>
                      <a:ext cx="5721180" cy="4804890"/>
                    </a:xfrm>
                    <a:prstGeom prst="rect">
                      <a:avLst/>
                    </a:prstGeom>
                    <a:ln>
                      <a:noFill/>
                    </a:ln>
                    <a:extLst>
                      <a:ext uri="{53640926-AAD7-44D8-BBD7-CCE9431645EC}">
                        <a14:shadowObscured xmlns:a14="http://schemas.microsoft.com/office/drawing/2010/main"/>
                      </a:ext>
                    </a:extLst>
                  </pic:spPr>
                </pic:pic>
              </a:graphicData>
            </a:graphic>
          </wp:inline>
        </w:drawing>
      </w:r>
    </w:p>
    <w:p w14:paraId="1018C315" w14:textId="77777777" w:rsidR="00401AB4" w:rsidRPr="00405811" w:rsidRDefault="00401AB4" w:rsidP="00401AB4">
      <w:pPr>
        <w:rPr>
          <w:rFonts w:eastAsia="Arial" w:cs="Arial"/>
          <w:b/>
          <w:bCs/>
          <w:szCs w:val="24"/>
        </w:rPr>
      </w:pPr>
      <w:r w:rsidRPr="00405811">
        <w:rPr>
          <w:rFonts w:eastAsia="Arial" w:cs="Arial"/>
          <w:b/>
          <w:bCs/>
          <w:szCs w:val="24"/>
        </w:rPr>
        <w:lastRenderedPageBreak/>
        <w:t>Lösungen Gruppen C und D:</w:t>
      </w:r>
    </w:p>
    <w:p w14:paraId="2100BF64" w14:textId="77777777" w:rsidR="00401AB4" w:rsidRDefault="00401AB4" w:rsidP="00401AB4">
      <w:pPr>
        <w:spacing w:line="360" w:lineRule="auto"/>
        <w:rPr>
          <w:rFonts w:eastAsia="Arial" w:cs="Arial"/>
          <w:szCs w:val="24"/>
        </w:rPr>
      </w:pPr>
      <w:r w:rsidRPr="00B35857">
        <w:rPr>
          <w:rFonts w:eastAsia="Arial" w:cs="Arial"/>
          <w:noProof/>
          <w:szCs w:val="24"/>
        </w:rPr>
        <w:drawing>
          <wp:inline distT="0" distB="0" distL="0" distR="0" wp14:anchorId="6FEBE838" wp14:editId="65B3E40B">
            <wp:extent cx="5298886" cy="4853940"/>
            <wp:effectExtent l="0" t="0" r="0" b="3810"/>
            <wp:docPr id="9809220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922053" name=""/>
                    <pic:cNvPicPr/>
                  </pic:nvPicPr>
                  <pic:blipFill>
                    <a:blip r:embed="rId9"/>
                    <a:stretch>
                      <a:fillRect/>
                    </a:stretch>
                  </pic:blipFill>
                  <pic:spPr>
                    <a:xfrm>
                      <a:off x="0" y="0"/>
                      <a:ext cx="5327687" cy="4880323"/>
                    </a:xfrm>
                    <a:prstGeom prst="rect">
                      <a:avLst/>
                    </a:prstGeom>
                  </pic:spPr>
                </pic:pic>
              </a:graphicData>
            </a:graphic>
          </wp:inline>
        </w:drawing>
      </w:r>
    </w:p>
    <w:p w14:paraId="34BB3319" w14:textId="77777777" w:rsidR="00401AB4" w:rsidRDefault="00401AB4" w:rsidP="00401AB4">
      <w:pPr>
        <w:spacing w:line="360" w:lineRule="auto"/>
        <w:rPr>
          <w:rFonts w:eastAsia="Arial" w:cs="Arial"/>
          <w:b/>
          <w:bCs/>
          <w:szCs w:val="24"/>
        </w:rPr>
      </w:pPr>
    </w:p>
    <w:p w14:paraId="0CA422C6" w14:textId="77777777" w:rsidR="00401AB4" w:rsidRPr="00D45075" w:rsidRDefault="00401AB4" w:rsidP="00401AB4">
      <w:pPr>
        <w:spacing w:line="360" w:lineRule="auto"/>
        <w:rPr>
          <w:rFonts w:eastAsia="Arial" w:cs="Arial"/>
          <w:b/>
          <w:bCs/>
          <w:szCs w:val="24"/>
        </w:rPr>
      </w:pPr>
      <w:r w:rsidRPr="00D45075">
        <w:rPr>
          <w:rFonts w:eastAsia="Arial" w:cs="Arial"/>
          <w:b/>
          <w:bCs/>
          <w:szCs w:val="24"/>
        </w:rPr>
        <w:t>Optionaler Exkurs: Parallelen in der genetischen Evolution</w:t>
      </w:r>
    </w:p>
    <w:p w14:paraId="0FD6AD7F" w14:textId="77777777" w:rsidR="00401AB4" w:rsidRPr="00D45075" w:rsidRDefault="00401AB4" w:rsidP="00401AB4">
      <w:pPr>
        <w:spacing w:line="360" w:lineRule="auto"/>
        <w:rPr>
          <w:rFonts w:eastAsia="Arial" w:cs="Arial"/>
          <w:szCs w:val="24"/>
        </w:rPr>
      </w:pPr>
      <w:r w:rsidRPr="00D45075">
        <w:rPr>
          <w:rFonts w:eastAsia="Arial" w:cs="Arial"/>
          <w:szCs w:val="24"/>
        </w:rPr>
        <w:t xml:space="preserve">Der Exkurs zur Genetik ist als Erweiterung gedacht und kann je nach Zeit und Niveau der Klasse </w:t>
      </w:r>
      <w:r>
        <w:rPr>
          <w:rFonts w:eastAsia="Arial" w:cs="Arial"/>
          <w:szCs w:val="24"/>
        </w:rPr>
        <w:t>besprochen</w:t>
      </w:r>
      <w:r w:rsidRPr="00D45075">
        <w:rPr>
          <w:rFonts w:eastAsia="Arial" w:cs="Arial"/>
          <w:szCs w:val="24"/>
        </w:rPr>
        <w:t xml:space="preserve"> werden. Ziel ist ein grundlegendes Verständnis dafür, dass sich sprachliche und genetische Muster teilweise parallel entwickeln.</w:t>
      </w:r>
    </w:p>
    <w:p w14:paraId="0A8A4A65" w14:textId="06D11CEC" w:rsidR="00401AB4" w:rsidRPr="00413F43" w:rsidRDefault="00401AB4" w:rsidP="00401AB4">
      <w:pPr>
        <w:spacing w:line="360" w:lineRule="auto"/>
        <w:rPr>
          <w:rFonts w:eastAsia="Arial" w:cs="Arial"/>
          <w:szCs w:val="24"/>
        </w:rPr>
      </w:pPr>
      <w:r w:rsidRPr="00D45075">
        <w:rPr>
          <w:rFonts w:eastAsia="Arial" w:cs="Arial"/>
          <w:szCs w:val="24"/>
        </w:rPr>
        <w:t>Die Lehrperson kann exemplarisch aufzeigen, dass sowohl sprachliche als auch genetische Merkmale über Generationen weitergegeben werden und sich in Populationen verändern. Daraus ergibt sich die Möglichkeit, genetische Daten als zusätzlichen Hinweis auf frühere Kontakte zwischen Bevölkerungsgruppen zu nutzen.</w:t>
      </w:r>
      <w:r w:rsidR="00413F43">
        <w:rPr>
          <w:rFonts w:eastAsia="Arial" w:cs="Arial"/>
          <w:szCs w:val="24"/>
        </w:rPr>
        <w:t xml:space="preserve"> </w:t>
      </w:r>
      <w:r>
        <w:rPr>
          <w:rFonts w:eastAsia="Arial" w:cs="Arial"/>
          <w:szCs w:val="24"/>
        </w:rPr>
        <w:t xml:space="preserve">Didaktischer Hinweis: </w:t>
      </w:r>
      <w:r w:rsidRPr="00E1065F">
        <w:rPr>
          <w:rFonts w:eastAsia="Arial" w:cs="Arial"/>
        </w:rPr>
        <w:t>Die Lehrperson sollte darauf achten, mögliche Fehlinterpretationen zu vermeiden (z. B. Gleichsetzung von Sprache und biologischer Herkunft).</w:t>
      </w:r>
      <w:r>
        <w:rPr>
          <w:rFonts w:eastAsia="Arial" w:cs="Arial"/>
        </w:rPr>
        <w:t xml:space="preserve"> </w:t>
      </w:r>
      <w:r w:rsidRPr="00E1065F">
        <w:rPr>
          <w:rFonts w:eastAsia="Arial" w:cs="Arial"/>
          <w:szCs w:val="24"/>
        </w:rPr>
        <w:t xml:space="preserve">Der Exkurs eignet sich besonders, um die interdisziplinäre Perspektive der Einheit sichtbar zu machen und die Frage zu vertiefen, wie wissenschaftliches Wissen über </w:t>
      </w:r>
      <w:r>
        <w:rPr>
          <w:rFonts w:eastAsia="Arial" w:cs="Arial"/>
          <w:szCs w:val="24"/>
        </w:rPr>
        <w:t xml:space="preserve">unsere </w:t>
      </w:r>
      <w:r w:rsidRPr="00E1065F">
        <w:rPr>
          <w:rFonts w:eastAsia="Arial" w:cs="Arial"/>
          <w:szCs w:val="24"/>
        </w:rPr>
        <w:t>Vergangenheit überhaupt gewonnen wird.</w:t>
      </w:r>
    </w:p>
    <w:p w14:paraId="60BD65F2" w14:textId="6CF5CCDB" w:rsidR="00114B52" w:rsidRDefault="00401AB4" w:rsidP="00401AB4">
      <w:pPr>
        <w:spacing w:line="360" w:lineRule="auto"/>
        <w:rPr>
          <w:rFonts w:cs="Arial"/>
          <w:b/>
          <w:bCs/>
        </w:rPr>
      </w:pPr>
      <w:r w:rsidRPr="49AD139A">
        <w:rPr>
          <w:rFonts w:cs="Arial"/>
          <w:b/>
          <w:bCs/>
          <w:color w:val="F58617"/>
        </w:rPr>
        <w:lastRenderedPageBreak/>
        <w:t>Vertiefungsmöglichkeiten:</w:t>
      </w:r>
    </w:p>
    <w:p w14:paraId="270AF409" w14:textId="50D04394" w:rsidR="00401AB4" w:rsidRPr="001112E4" w:rsidRDefault="00401AB4" w:rsidP="00401AB4">
      <w:pPr>
        <w:spacing w:line="360" w:lineRule="auto"/>
        <w:rPr>
          <w:rFonts w:cs="Arial"/>
          <w:b/>
          <w:bCs/>
        </w:rPr>
      </w:pPr>
      <w:r w:rsidRPr="001112E4">
        <w:rPr>
          <w:rFonts w:cs="Arial"/>
          <w:b/>
          <w:bCs/>
        </w:rPr>
        <w:t>Kontakt und Isolation</w:t>
      </w:r>
      <w:r>
        <w:rPr>
          <w:rFonts w:cs="Arial"/>
          <w:b/>
          <w:bCs/>
        </w:rPr>
        <w:t>: S</w:t>
      </w:r>
      <w:r w:rsidRPr="001112E4">
        <w:rPr>
          <w:rFonts w:cs="Arial"/>
          <w:b/>
          <w:bCs/>
        </w:rPr>
        <w:t>oziale Perspektiven</w:t>
      </w:r>
    </w:p>
    <w:p w14:paraId="5352ACCF" w14:textId="49377B0F" w:rsidR="00401AB4" w:rsidRPr="001112E4" w:rsidRDefault="00401AB4" w:rsidP="00401AB4">
      <w:pPr>
        <w:spacing w:line="360" w:lineRule="auto"/>
        <w:rPr>
          <w:rFonts w:cs="Arial"/>
        </w:rPr>
      </w:pPr>
      <w:r w:rsidRPr="001112E4">
        <w:rPr>
          <w:rFonts w:cs="Arial"/>
        </w:rPr>
        <w:t xml:space="preserve">Diese Vertiefung erweitert die bisher vorwiegend strukturelle Betrachtung von Sprachkontakt um eine </w:t>
      </w:r>
      <w:r>
        <w:rPr>
          <w:rFonts w:cs="Arial"/>
        </w:rPr>
        <w:t>sozio- und diskurslinguistische</w:t>
      </w:r>
      <w:r w:rsidRPr="001112E4">
        <w:rPr>
          <w:rFonts w:cs="Arial"/>
        </w:rPr>
        <w:t xml:space="preserve"> Dimension. Im Zentrum steht die Frage, warum sich Sprachen trotz Kontakt nicht immer angleichen.</w:t>
      </w:r>
      <w:r w:rsidR="00114B52">
        <w:rPr>
          <w:rFonts w:cs="Arial"/>
        </w:rPr>
        <w:t xml:space="preserve"> </w:t>
      </w:r>
      <w:r w:rsidRPr="001112E4">
        <w:rPr>
          <w:rFonts w:cs="Arial"/>
        </w:rPr>
        <w:t>Mögliche Leitfragen</w:t>
      </w:r>
      <w:r>
        <w:rPr>
          <w:rFonts w:cs="Arial"/>
        </w:rPr>
        <w:t xml:space="preserve"> für eine Vertiefung</w:t>
      </w:r>
      <w:r w:rsidRPr="001112E4">
        <w:rPr>
          <w:rFonts w:cs="Arial"/>
        </w:rPr>
        <w:t xml:space="preserve"> sind:</w:t>
      </w:r>
    </w:p>
    <w:p w14:paraId="25BC71AB" w14:textId="77777777" w:rsidR="00401AB4" w:rsidRDefault="00401AB4" w:rsidP="00401AB4">
      <w:pPr>
        <w:pStyle w:val="Listenabsatz"/>
        <w:numPr>
          <w:ilvl w:val="0"/>
          <w:numId w:val="2"/>
        </w:numPr>
        <w:spacing w:line="360" w:lineRule="auto"/>
        <w:rPr>
          <w:rFonts w:cs="Arial"/>
        </w:rPr>
      </w:pPr>
      <w:r w:rsidRPr="00DF14FE">
        <w:rPr>
          <w:rFonts w:cs="Arial"/>
        </w:rPr>
        <w:t xml:space="preserve">Warum grenzen sich Gruppen sprachlich voneinander ab? </w:t>
      </w:r>
    </w:p>
    <w:p w14:paraId="4961793F" w14:textId="77777777" w:rsidR="00401AB4" w:rsidRDefault="00401AB4" w:rsidP="00401AB4">
      <w:pPr>
        <w:pStyle w:val="Listenabsatz"/>
        <w:numPr>
          <w:ilvl w:val="0"/>
          <w:numId w:val="2"/>
        </w:numPr>
        <w:spacing w:line="360" w:lineRule="auto"/>
        <w:rPr>
          <w:rFonts w:cs="Arial"/>
        </w:rPr>
      </w:pPr>
      <w:r w:rsidRPr="00DF14FE">
        <w:rPr>
          <w:rFonts w:cs="Arial"/>
        </w:rPr>
        <w:t xml:space="preserve">Welche Rolle spielen Identität, Zugehörigkeit und Macht? </w:t>
      </w:r>
    </w:p>
    <w:p w14:paraId="3B7554B5" w14:textId="77777777" w:rsidR="00401AB4" w:rsidRPr="00DF14FE" w:rsidRDefault="00401AB4" w:rsidP="00401AB4">
      <w:pPr>
        <w:pStyle w:val="Listenabsatz"/>
        <w:numPr>
          <w:ilvl w:val="0"/>
          <w:numId w:val="2"/>
        </w:numPr>
        <w:spacing w:line="360" w:lineRule="auto"/>
        <w:rPr>
          <w:rFonts w:cs="Arial"/>
        </w:rPr>
      </w:pPr>
      <w:r w:rsidRPr="00DF14FE">
        <w:rPr>
          <w:rFonts w:cs="Arial"/>
        </w:rPr>
        <w:t xml:space="preserve">Wie hängen Sprache, soziale Beziehungen und Abgrenzung zusammen? </w:t>
      </w:r>
    </w:p>
    <w:p w14:paraId="1F3F7009" w14:textId="7022B0F9" w:rsidR="00401AB4" w:rsidRDefault="00401AB4" w:rsidP="00401AB4">
      <w:pPr>
        <w:spacing w:line="360" w:lineRule="auto"/>
        <w:rPr>
          <w:rFonts w:cs="Arial"/>
        </w:rPr>
      </w:pPr>
      <w:r w:rsidRPr="001112E4">
        <w:rPr>
          <w:rFonts w:cs="Arial"/>
        </w:rPr>
        <w:t>Die Schüler:innen können dabei an eigene Erfahrungen anknüpfen (z. B. Dialektgebrauch, Mehrsprachigkeit im Alltag).</w:t>
      </w:r>
      <w:r>
        <w:rPr>
          <w:rFonts w:cs="Arial"/>
        </w:rPr>
        <w:t xml:space="preserve"> Zudem kann Labovs Studie</w:t>
      </w:r>
      <w:r>
        <w:rPr>
          <w:rStyle w:val="Funotenzeichen"/>
          <w:rFonts w:cs="Arial"/>
        </w:rPr>
        <w:footnoteReference w:id="3"/>
      </w:r>
      <w:r>
        <w:rPr>
          <w:rFonts w:cs="Arial"/>
        </w:rPr>
        <w:t xml:space="preserve"> gemeinsam gelesen werden, um ein exemplarisches Beispiel aus der Sprachkontaktforschung beizuziehen, das sich mit obigen Fragen auseinandersetzt. </w:t>
      </w:r>
      <w:r w:rsidRPr="00920CFF">
        <w:rPr>
          <w:rFonts w:cs="Arial"/>
        </w:rPr>
        <w:t xml:space="preserve">Ziel ist es, die bisherigen Erklärungen zu Kontakt und </w:t>
      </w:r>
      <w:proofErr w:type="gramStart"/>
      <w:r w:rsidRPr="00920CFF">
        <w:rPr>
          <w:rFonts w:cs="Arial"/>
        </w:rPr>
        <w:t>Isolation</w:t>
      </w:r>
      <w:proofErr w:type="gramEnd"/>
      <w:r w:rsidRPr="00920CFF">
        <w:rPr>
          <w:rFonts w:cs="Arial"/>
        </w:rPr>
        <w:t xml:space="preserve"> um soziale Faktoren zu erweitern. Diese Vertiefung eignet sich besonders für einen soziolinguistischen oder diskursanalytischen Zugang.</w:t>
      </w:r>
    </w:p>
    <w:p w14:paraId="5FB9B94C" w14:textId="77777777" w:rsidR="00401AB4" w:rsidRPr="001112E4" w:rsidRDefault="00401AB4" w:rsidP="00401AB4">
      <w:pPr>
        <w:spacing w:line="360" w:lineRule="auto"/>
        <w:rPr>
          <w:rFonts w:cs="Arial"/>
        </w:rPr>
      </w:pPr>
    </w:p>
    <w:p w14:paraId="73068301" w14:textId="77777777" w:rsidR="00401AB4" w:rsidRPr="00DF14FE" w:rsidRDefault="00401AB4" w:rsidP="00401AB4">
      <w:pPr>
        <w:spacing w:line="360" w:lineRule="auto"/>
        <w:rPr>
          <w:rFonts w:cs="Arial"/>
          <w:b/>
          <w:bCs/>
        </w:rPr>
      </w:pPr>
      <w:r w:rsidRPr="00DF14FE">
        <w:rPr>
          <w:rFonts w:cs="Arial"/>
          <w:b/>
          <w:bCs/>
        </w:rPr>
        <w:t>Wissenschaftspropädeutik (Modelle und Daten)</w:t>
      </w:r>
    </w:p>
    <w:p w14:paraId="5BDCBADE" w14:textId="77777777" w:rsidR="00401AB4" w:rsidRPr="00DF14FE" w:rsidRDefault="00401AB4" w:rsidP="00401AB4">
      <w:pPr>
        <w:spacing w:line="360" w:lineRule="auto"/>
        <w:rPr>
          <w:rFonts w:cs="Arial"/>
        </w:rPr>
      </w:pPr>
      <w:r w:rsidRPr="00DF14FE">
        <w:rPr>
          <w:rFonts w:cs="Arial"/>
        </w:rPr>
        <w:t xml:space="preserve">Diese Vertiefung thematisiert, wie Wissen über Sprache und ihre Entwicklung gewonnen wird. Ausgangspunkt ist die Frage, welche Rolle Daten, Modelle und Methoden in der Sprachwissenschaft (und </w:t>
      </w:r>
      <w:r>
        <w:rPr>
          <w:rFonts w:cs="Arial"/>
        </w:rPr>
        <w:t>anderen</w:t>
      </w:r>
      <w:r w:rsidRPr="00DF14FE">
        <w:rPr>
          <w:rFonts w:cs="Arial"/>
        </w:rPr>
        <w:t xml:space="preserve"> Disziplinen) spielen.</w:t>
      </w:r>
    </w:p>
    <w:p w14:paraId="3DF9BA14" w14:textId="77777777" w:rsidR="00401AB4" w:rsidRPr="00DF14FE" w:rsidRDefault="00401AB4" w:rsidP="00401AB4">
      <w:pPr>
        <w:spacing w:line="360" w:lineRule="auto"/>
        <w:rPr>
          <w:rFonts w:cs="Arial"/>
        </w:rPr>
      </w:pPr>
      <w:r w:rsidRPr="00DF14FE">
        <w:rPr>
          <w:rFonts w:cs="Arial"/>
        </w:rPr>
        <w:t>Mögliche Leitfragen</w:t>
      </w:r>
      <w:r>
        <w:rPr>
          <w:rFonts w:cs="Arial"/>
        </w:rPr>
        <w:t xml:space="preserve"> für eine Vertiefung</w:t>
      </w:r>
      <w:r w:rsidRPr="00DF14FE">
        <w:rPr>
          <w:rFonts w:cs="Arial"/>
        </w:rPr>
        <w:t xml:space="preserve"> sind:</w:t>
      </w:r>
    </w:p>
    <w:p w14:paraId="30646C88" w14:textId="77777777" w:rsidR="00401AB4" w:rsidRDefault="00401AB4" w:rsidP="00401AB4">
      <w:pPr>
        <w:pStyle w:val="Listenabsatz"/>
        <w:numPr>
          <w:ilvl w:val="0"/>
          <w:numId w:val="2"/>
        </w:numPr>
        <w:spacing w:line="360" w:lineRule="auto"/>
        <w:rPr>
          <w:rFonts w:cs="Arial"/>
        </w:rPr>
      </w:pPr>
      <w:r w:rsidRPr="00E31DEE">
        <w:rPr>
          <w:rFonts w:cs="Arial"/>
        </w:rPr>
        <w:t>Was leisten grosse Datensammlungen zu Sprache und Genetik und wo liegen ihre Grenzen?</w:t>
      </w:r>
    </w:p>
    <w:p w14:paraId="17A45A07" w14:textId="77777777" w:rsidR="00401AB4" w:rsidRPr="00E31DEE" w:rsidRDefault="00401AB4" w:rsidP="00401AB4">
      <w:pPr>
        <w:pStyle w:val="Listenabsatz"/>
        <w:numPr>
          <w:ilvl w:val="0"/>
          <w:numId w:val="2"/>
        </w:numPr>
        <w:spacing w:line="360" w:lineRule="auto"/>
        <w:rPr>
          <w:rFonts w:cs="Arial"/>
        </w:rPr>
      </w:pPr>
      <w:r w:rsidRPr="00E31DEE">
        <w:rPr>
          <w:rFonts w:cs="Arial"/>
        </w:rPr>
        <w:t xml:space="preserve">Welche Vereinfachungen sind in wissenschaftlichen Modellen notwendig? </w:t>
      </w:r>
    </w:p>
    <w:p w14:paraId="0B9D271F" w14:textId="7DEC3232" w:rsidR="00956C89" w:rsidRPr="00132D9F" w:rsidRDefault="00401AB4" w:rsidP="00132D9F">
      <w:pPr>
        <w:spacing w:line="360" w:lineRule="auto"/>
        <w:rPr>
          <w:rFonts w:cs="Arial"/>
        </w:rPr>
      </w:pPr>
      <w:r w:rsidRPr="00DF14FE">
        <w:rPr>
          <w:rFonts w:cs="Arial"/>
        </w:rPr>
        <w:t>Die Lehrperson kann exemplarisch ausgewählte Ressourcen oder Modelle vorstellen (z. B. Karten, Datenbanken oder Visualisierungen) und deren Funktionsweise sowie Grenzen thematisieren.</w:t>
      </w:r>
      <w:r>
        <w:rPr>
          <w:rFonts w:cs="Arial"/>
        </w:rPr>
        <w:t xml:space="preserve"> </w:t>
      </w:r>
      <w:r w:rsidRPr="00DF14FE">
        <w:rPr>
          <w:rFonts w:cs="Arial"/>
        </w:rPr>
        <w:t>Der Fokus liegt auf einem grundlegenden Verständnis dafür, dass wissenschaftliche Erkenntnisse immer auf bestimmten Daten und Modellen beruhen</w:t>
      </w:r>
      <w:r>
        <w:rPr>
          <w:rFonts w:cs="Arial"/>
        </w:rPr>
        <w:t xml:space="preserve"> und diese interpretiert werden</w:t>
      </w:r>
      <w:r w:rsidRPr="00DF14FE">
        <w:rPr>
          <w:rFonts w:cs="Arial"/>
        </w:rPr>
        <w:t xml:space="preserve">. Ziel ist es, die Reflexion darüber zu fördern, wie </w:t>
      </w:r>
      <w:r>
        <w:rPr>
          <w:rFonts w:cs="Arial"/>
        </w:rPr>
        <w:t xml:space="preserve">fachliches </w:t>
      </w:r>
      <w:r w:rsidRPr="00DF14FE">
        <w:rPr>
          <w:rFonts w:cs="Arial"/>
        </w:rPr>
        <w:t>Wissen entsteht, welche Annahmen darin enthalten sind und wie Ergebnisse kritisch eingeordnet werden können.</w:t>
      </w:r>
    </w:p>
    <w:sectPr w:rsidR="00956C89" w:rsidRPr="00132D9F" w:rsidSect="00B21267">
      <w:headerReference w:type="default" r:id="rId10"/>
      <w:footerReference w:type="even" r:id="rId11"/>
      <w:footerReference w:type="default" r:id="rId12"/>
      <w:pgSz w:w="11900" w:h="16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4A134" w14:textId="77777777" w:rsidR="00003B3C" w:rsidRDefault="00003B3C" w:rsidP="00C56A6B">
      <w:r>
        <w:separator/>
      </w:r>
    </w:p>
  </w:endnote>
  <w:endnote w:type="continuationSeparator" w:id="0">
    <w:p w14:paraId="6BE4B871" w14:textId="77777777" w:rsidR="00003B3C" w:rsidRDefault="00003B3C" w:rsidP="00C5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18346326"/>
      <w:docPartObj>
        <w:docPartGallery w:val="Page Numbers (Bottom of Page)"/>
        <w:docPartUnique/>
      </w:docPartObj>
    </w:sdtPr>
    <w:sdtContent>
      <w:p w14:paraId="0F069C35" w14:textId="77777777" w:rsidR="00C56A6B" w:rsidRDefault="00C56A6B" w:rsidP="002C4FD5">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BA358AD" w14:textId="77777777" w:rsidR="00C56A6B" w:rsidRDefault="00C56A6B" w:rsidP="00C56A6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5D71C" w14:textId="77777777" w:rsidR="00C56A6B" w:rsidRDefault="002C4FD5" w:rsidP="002C4FD5">
    <w:pPr>
      <w:pStyle w:val="Fuzeile"/>
      <w:tabs>
        <w:tab w:val="clear" w:pos="4536"/>
        <w:tab w:val="clear" w:pos="9072"/>
        <w:tab w:val="left" w:pos="736"/>
      </w:tabs>
      <w:ind w:left="7827" w:right="-149"/>
    </w:pPr>
    <w:r>
      <w:fldChar w:fldCharType="begin"/>
    </w:r>
    <w:r>
      <w:instrText xml:space="preserve"> PAGE  \* MERGEFORMAT </w:instrText>
    </w:r>
    <w:r>
      <w:fldChar w:fldCharType="separate"/>
    </w:r>
    <w:r>
      <w:rPr>
        <w:noProof/>
      </w:rPr>
      <w:t>1</w:t>
    </w:r>
    <w:r>
      <w:fldChar w:fldCharType="end"/>
    </w:r>
    <w:r>
      <w:t>/</w:t>
    </w:r>
    <w:fldSimple w:instr="NUMPAGES  \* MERGEFORMAT">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44E1B" w14:textId="77777777" w:rsidR="00003B3C" w:rsidRDefault="00003B3C" w:rsidP="00C56A6B">
      <w:r>
        <w:separator/>
      </w:r>
    </w:p>
  </w:footnote>
  <w:footnote w:type="continuationSeparator" w:id="0">
    <w:p w14:paraId="401F19BC" w14:textId="77777777" w:rsidR="00003B3C" w:rsidRDefault="00003B3C" w:rsidP="00C56A6B">
      <w:r>
        <w:continuationSeparator/>
      </w:r>
    </w:p>
  </w:footnote>
  <w:footnote w:id="1">
    <w:p w14:paraId="4E919BF5" w14:textId="77777777" w:rsidR="00401AB4" w:rsidRPr="00C514F3" w:rsidRDefault="00401AB4" w:rsidP="00401AB4">
      <w:pPr>
        <w:pStyle w:val="Funotentext"/>
        <w:rPr>
          <w:lang w:val="en-US"/>
        </w:rPr>
      </w:pPr>
      <w:r>
        <w:rPr>
          <w:rStyle w:val="Funotenzeichen"/>
        </w:rPr>
        <w:footnoteRef/>
      </w:r>
      <w:r w:rsidRPr="00686158">
        <w:rPr>
          <w:lang w:val="en-US"/>
        </w:rPr>
        <w:t xml:space="preserve"> </w:t>
      </w:r>
      <w:r w:rsidRPr="00686158">
        <w:rPr>
          <w:rFonts w:eastAsia="Arial" w:cs="Arial"/>
          <w:color w:val="auto"/>
          <w:lang w:val="en-US"/>
        </w:rPr>
        <w:t xml:space="preserve">Weinreich, U., &amp; </w:t>
      </w:r>
      <w:r w:rsidRPr="00686158">
        <w:rPr>
          <w:rFonts w:eastAsia="Arial" w:cs="Arial"/>
          <w:lang w:val="en-US"/>
        </w:rPr>
        <w:t xml:space="preserve">Martinet, A. (1968). </w:t>
      </w:r>
      <w:r w:rsidRPr="00FC0C0B">
        <w:rPr>
          <w:rFonts w:eastAsia="Arial" w:cs="Arial"/>
          <w:i/>
          <w:iCs/>
          <w:lang w:val="en-US"/>
        </w:rPr>
        <w:t>Languages in contact: findings and problems</w:t>
      </w:r>
      <w:r w:rsidRPr="00FC0C0B">
        <w:rPr>
          <w:rFonts w:eastAsia="Arial" w:cs="Arial"/>
          <w:lang w:val="en-US"/>
        </w:rPr>
        <w:t xml:space="preserve"> (9th printing. Reprint 2010). Mouton &amp; Co. </w:t>
      </w:r>
      <w:hyperlink r:id="rId1">
        <w:r w:rsidRPr="00FC0C0B">
          <w:rPr>
            <w:rStyle w:val="Hyperlink"/>
            <w:rFonts w:eastAsia="Arial" w:cs="Arial"/>
            <w:color w:val="000000" w:themeColor="text1"/>
            <w:lang w:val="en-US"/>
          </w:rPr>
          <w:t>https://doi.org/10.1515/9783110802177</w:t>
        </w:r>
      </w:hyperlink>
      <w:r w:rsidRPr="00C514F3">
        <w:rPr>
          <w:lang w:val="en-US"/>
        </w:rPr>
        <w:t>.</w:t>
      </w:r>
    </w:p>
    <w:p w14:paraId="4318EF21" w14:textId="77777777" w:rsidR="00401AB4" w:rsidRPr="006D60ED" w:rsidRDefault="00401AB4" w:rsidP="00401AB4">
      <w:pPr>
        <w:rPr>
          <w:rFonts w:eastAsia="Arial" w:cs="Arial"/>
          <w:sz w:val="20"/>
          <w:szCs w:val="20"/>
        </w:rPr>
      </w:pPr>
      <w:r w:rsidRPr="00686158">
        <w:rPr>
          <w:rFonts w:eastAsia="Arial" w:cs="Arial"/>
          <w:sz w:val="20"/>
          <w:szCs w:val="20"/>
          <w:lang w:val="en-US"/>
        </w:rPr>
        <w:t>Auer, P., &amp; Li, W. (2007). Introduction: Multilingualism as a problem? Monolingualism as a problem? In P. Auer &amp; W. Li (</w:t>
      </w:r>
      <w:proofErr w:type="spellStart"/>
      <w:r w:rsidRPr="00686158">
        <w:rPr>
          <w:rFonts w:eastAsia="Arial" w:cs="Arial"/>
          <w:sz w:val="20"/>
          <w:szCs w:val="20"/>
          <w:lang w:val="en-US"/>
        </w:rPr>
        <w:t>Hrsg</w:t>
      </w:r>
      <w:proofErr w:type="spellEnd"/>
      <w:r w:rsidRPr="00686158">
        <w:rPr>
          <w:rFonts w:eastAsia="Arial" w:cs="Arial"/>
          <w:sz w:val="20"/>
          <w:szCs w:val="20"/>
          <w:lang w:val="en-US"/>
        </w:rPr>
        <w:t xml:space="preserve">.), </w:t>
      </w:r>
      <w:r w:rsidRPr="00686158">
        <w:rPr>
          <w:rFonts w:eastAsia="Arial" w:cs="Arial"/>
          <w:i/>
          <w:sz w:val="20"/>
          <w:szCs w:val="20"/>
          <w:lang w:val="en-US"/>
        </w:rPr>
        <w:t>Handbook of multilingualism and multilingual communication</w:t>
      </w:r>
      <w:r w:rsidRPr="00686158">
        <w:rPr>
          <w:rFonts w:eastAsia="Arial" w:cs="Arial"/>
          <w:sz w:val="20"/>
          <w:szCs w:val="20"/>
          <w:lang w:val="en-US"/>
        </w:rPr>
        <w:t xml:space="preserve"> (S. 1–12). </w:t>
      </w:r>
      <w:r w:rsidRPr="00FC0C0B">
        <w:rPr>
          <w:rFonts w:eastAsia="Arial" w:cs="Arial"/>
          <w:sz w:val="20"/>
          <w:szCs w:val="20"/>
        </w:rPr>
        <w:t xml:space="preserve">Mouton de Gruyter. </w:t>
      </w:r>
      <w:hyperlink r:id="rId2" w:tgtFrame="_new" w:history="1">
        <w:r w:rsidRPr="00FC0C0B">
          <w:rPr>
            <w:rStyle w:val="Hyperlink"/>
            <w:rFonts w:eastAsia="Arial" w:cs="Arial"/>
            <w:color w:val="000000" w:themeColor="text1"/>
            <w:sz w:val="20"/>
            <w:szCs w:val="20"/>
          </w:rPr>
          <w:t>https://doi.org/10.1515/9783110198553</w:t>
        </w:r>
      </w:hyperlink>
      <w:r w:rsidRPr="006D60ED">
        <w:rPr>
          <w:rFonts w:eastAsia="Arial" w:cs="Arial"/>
          <w:sz w:val="20"/>
          <w:szCs w:val="20"/>
        </w:rPr>
        <w:t xml:space="preserve">. </w:t>
      </w:r>
    </w:p>
    <w:p w14:paraId="2E9A98C2" w14:textId="77777777" w:rsidR="00401AB4" w:rsidRDefault="00401AB4" w:rsidP="00401AB4">
      <w:pPr>
        <w:pStyle w:val="Funotentext"/>
      </w:pPr>
    </w:p>
  </w:footnote>
  <w:footnote w:id="2">
    <w:p w14:paraId="7BE32729" w14:textId="77777777" w:rsidR="00401AB4" w:rsidRDefault="00401AB4" w:rsidP="00401AB4">
      <w:pPr>
        <w:pStyle w:val="Funotentext"/>
      </w:pPr>
      <w:r>
        <w:rPr>
          <w:rStyle w:val="Funotenzeichen"/>
        </w:rPr>
        <w:footnoteRef/>
      </w:r>
      <w:r>
        <w:t xml:space="preserve"> </w:t>
      </w:r>
      <w:r w:rsidRPr="00E55242">
        <w:t xml:space="preserve">Labov, W. (1963). The Social Motivation </w:t>
      </w:r>
      <w:proofErr w:type="spellStart"/>
      <w:r w:rsidRPr="00E55242">
        <w:t>of</w:t>
      </w:r>
      <w:proofErr w:type="spellEnd"/>
      <w:r w:rsidRPr="00E55242">
        <w:t xml:space="preserve"> a Sound Change. WORD, 19(3), 273-309.</w:t>
      </w:r>
    </w:p>
  </w:footnote>
  <w:footnote w:id="3">
    <w:p w14:paraId="5462442F" w14:textId="77777777" w:rsidR="00401AB4" w:rsidRDefault="00401AB4" w:rsidP="00401AB4">
      <w:pPr>
        <w:pStyle w:val="Funotentext"/>
      </w:pPr>
      <w:r>
        <w:rPr>
          <w:rStyle w:val="Funotenzeichen"/>
        </w:rPr>
        <w:footnoteRef/>
      </w:r>
      <w:r>
        <w:t xml:space="preserve"> </w:t>
      </w:r>
      <w:r w:rsidRPr="00E55242">
        <w:t xml:space="preserve">Labov, W. (1963). The Social Motivation </w:t>
      </w:r>
      <w:proofErr w:type="spellStart"/>
      <w:r w:rsidRPr="00E55242">
        <w:t>of</w:t>
      </w:r>
      <w:proofErr w:type="spellEnd"/>
      <w:r w:rsidRPr="00E55242">
        <w:t xml:space="preserve"> a Sound Change. WORD, 19(3), 273-309.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FD3B" w14:textId="77777777" w:rsidR="00962F95" w:rsidRDefault="00962F95" w:rsidP="00962F95">
    <w:pPr>
      <w:pStyle w:val="Kopfzeile"/>
    </w:pPr>
    <w:r w:rsidRPr="007062CF">
      <w:rPr>
        <w:rFonts w:cs="Arial"/>
        <w:i/>
        <w:iCs/>
        <w:noProof/>
      </w:rPr>
      <w:drawing>
        <wp:anchor distT="0" distB="0" distL="114300" distR="114300" simplePos="0" relativeHeight="251658240" behindDoc="0" locked="0" layoutInCell="1" allowOverlap="1" wp14:anchorId="6A49A6EF" wp14:editId="4F3E0D46">
          <wp:simplePos x="0" y="0"/>
          <wp:positionH relativeFrom="column">
            <wp:posOffset>-1007707</wp:posOffset>
          </wp:positionH>
          <wp:positionV relativeFrom="paragraph">
            <wp:posOffset>-373860</wp:posOffset>
          </wp:positionV>
          <wp:extent cx="950400" cy="900000"/>
          <wp:effectExtent l="0" t="0" r="2540" b="1905"/>
          <wp:wrapNone/>
          <wp:docPr id="271469671" name="Grafik 1" descr="Ein Bild, das Kreis,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469671" name="Grafik 1" descr="Ein Bild, das Kreis, Schrift, Logo, Grafiken enthält.&#10;&#10;KI-generierte Inhalte können fehlerhaft sein."/>
                  <pic:cNvPicPr/>
                </pic:nvPicPr>
                <pic:blipFill rotWithShape="1">
                  <a:blip r:embed="rId1" cstate="print">
                    <a:extLst>
                      <a:ext uri="{28A0092B-C50C-407E-A947-70E740481C1C}">
                        <a14:useLocalDpi xmlns:a14="http://schemas.microsoft.com/office/drawing/2010/main" val="0"/>
                      </a:ext>
                    </a:extLst>
                  </a:blip>
                  <a:srcRect t="-868" b="-868"/>
                  <a:stretch/>
                </pic:blipFill>
                <pic:spPr bwMode="auto">
                  <a:xfrm>
                    <a:off x="0" y="0"/>
                    <a:ext cx="950400" cy="9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t xml:space="preserve"> </w:t>
    </w:r>
  </w:p>
  <w:p w14:paraId="66D1E83F" w14:textId="529CD638" w:rsidR="00C56A6B" w:rsidRPr="00962F95" w:rsidRDefault="00C56A6B" w:rsidP="00962F9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D67D1"/>
    <w:multiLevelType w:val="hybridMultilevel"/>
    <w:tmpl w:val="03869DF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50BC0A74"/>
    <w:multiLevelType w:val="multilevel"/>
    <w:tmpl w:val="F3F6D570"/>
    <w:lvl w:ilvl="0">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FF004F"/>
    <w:multiLevelType w:val="hybridMultilevel"/>
    <w:tmpl w:val="16F63C8A"/>
    <w:lvl w:ilvl="0" w:tplc="95345CD6">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16877437">
    <w:abstractNumId w:val="2"/>
  </w:num>
  <w:num w:numId="2" w16cid:durableId="776489641">
    <w:abstractNumId w:val="1"/>
  </w:num>
  <w:num w:numId="3" w16cid:durableId="112187795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417"/>
    <w:rsid w:val="0000018A"/>
    <w:rsid w:val="0000314A"/>
    <w:rsid w:val="00003B3C"/>
    <w:rsid w:val="00005BC4"/>
    <w:rsid w:val="0000618D"/>
    <w:rsid w:val="00006CF6"/>
    <w:rsid w:val="000160D7"/>
    <w:rsid w:val="000226B1"/>
    <w:rsid w:val="00022AB8"/>
    <w:rsid w:val="00023B45"/>
    <w:rsid w:val="00024B50"/>
    <w:rsid w:val="00030424"/>
    <w:rsid w:val="00032B3F"/>
    <w:rsid w:val="00034950"/>
    <w:rsid w:val="00041DA7"/>
    <w:rsid w:val="00042275"/>
    <w:rsid w:val="00044454"/>
    <w:rsid w:val="000459A0"/>
    <w:rsid w:val="00047B87"/>
    <w:rsid w:val="0005062F"/>
    <w:rsid w:val="00057B41"/>
    <w:rsid w:val="0006148D"/>
    <w:rsid w:val="0006207B"/>
    <w:rsid w:val="00064D8C"/>
    <w:rsid w:val="00073269"/>
    <w:rsid w:val="00073388"/>
    <w:rsid w:val="00074AFE"/>
    <w:rsid w:val="0007731A"/>
    <w:rsid w:val="0008077E"/>
    <w:rsid w:val="0008264B"/>
    <w:rsid w:val="00083B1C"/>
    <w:rsid w:val="00085643"/>
    <w:rsid w:val="00093443"/>
    <w:rsid w:val="00095F6D"/>
    <w:rsid w:val="00097343"/>
    <w:rsid w:val="000978DD"/>
    <w:rsid w:val="000A04BC"/>
    <w:rsid w:val="000A22C7"/>
    <w:rsid w:val="000A5C08"/>
    <w:rsid w:val="000A5EAC"/>
    <w:rsid w:val="000A73BE"/>
    <w:rsid w:val="000B26D9"/>
    <w:rsid w:val="000B61AC"/>
    <w:rsid w:val="000C2203"/>
    <w:rsid w:val="000C2237"/>
    <w:rsid w:val="000C313D"/>
    <w:rsid w:val="000C45A5"/>
    <w:rsid w:val="000C5CB0"/>
    <w:rsid w:val="000C6243"/>
    <w:rsid w:val="000C6B30"/>
    <w:rsid w:val="000D1E18"/>
    <w:rsid w:val="000D2844"/>
    <w:rsid w:val="000D38EA"/>
    <w:rsid w:val="000D4D10"/>
    <w:rsid w:val="000D56C0"/>
    <w:rsid w:val="000E03EC"/>
    <w:rsid w:val="000E1079"/>
    <w:rsid w:val="000E30CA"/>
    <w:rsid w:val="000E479F"/>
    <w:rsid w:val="000F0A0C"/>
    <w:rsid w:val="000F0AD4"/>
    <w:rsid w:val="000F1D41"/>
    <w:rsid w:val="000F47FA"/>
    <w:rsid w:val="000F6D4E"/>
    <w:rsid w:val="0010022D"/>
    <w:rsid w:val="001040B9"/>
    <w:rsid w:val="001055AD"/>
    <w:rsid w:val="00107299"/>
    <w:rsid w:val="00110D7E"/>
    <w:rsid w:val="001112E4"/>
    <w:rsid w:val="001115FF"/>
    <w:rsid w:val="001128A0"/>
    <w:rsid w:val="00114B52"/>
    <w:rsid w:val="00115A88"/>
    <w:rsid w:val="00117588"/>
    <w:rsid w:val="00117C45"/>
    <w:rsid w:val="00117F45"/>
    <w:rsid w:val="001247C6"/>
    <w:rsid w:val="001254B0"/>
    <w:rsid w:val="00125686"/>
    <w:rsid w:val="001279CE"/>
    <w:rsid w:val="001300EA"/>
    <w:rsid w:val="00132D9F"/>
    <w:rsid w:val="001345D2"/>
    <w:rsid w:val="00136806"/>
    <w:rsid w:val="00143DE9"/>
    <w:rsid w:val="001470D9"/>
    <w:rsid w:val="0014739D"/>
    <w:rsid w:val="00150CC1"/>
    <w:rsid w:val="001514F4"/>
    <w:rsid w:val="00151C87"/>
    <w:rsid w:val="001536A6"/>
    <w:rsid w:val="00154E78"/>
    <w:rsid w:val="001553C7"/>
    <w:rsid w:val="00155863"/>
    <w:rsid w:val="0015652E"/>
    <w:rsid w:val="00161417"/>
    <w:rsid w:val="001630A8"/>
    <w:rsid w:val="001634FE"/>
    <w:rsid w:val="001645F9"/>
    <w:rsid w:val="0017323C"/>
    <w:rsid w:val="00177CB7"/>
    <w:rsid w:val="001806DF"/>
    <w:rsid w:val="00180F75"/>
    <w:rsid w:val="001818BE"/>
    <w:rsid w:val="00191882"/>
    <w:rsid w:val="001946D9"/>
    <w:rsid w:val="001A1B4B"/>
    <w:rsid w:val="001A2413"/>
    <w:rsid w:val="001A2B2F"/>
    <w:rsid w:val="001A73C4"/>
    <w:rsid w:val="001B1755"/>
    <w:rsid w:val="001B1BF0"/>
    <w:rsid w:val="001B32C6"/>
    <w:rsid w:val="001B43E1"/>
    <w:rsid w:val="001B68E1"/>
    <w:rsid w:val="001B7C04"/>
    <w:rsid w:val="001C1332"/>
    <w:rsid w:val="001C31F2"/>
    <w:rsid w:val="001C4D97"/>
    <w:rsid w:val="001D6971"/>
    <w:rsid w:val="001D7A71"/>
    <w:rsid w:val="001E117F"/>
    <w:rsid w:val="001E14B7"/>
    <w:rsid w:val="001E1D3E"/>
    <w:rsid w:val="001E31E4"/>
    <w:rsid w:val="001E53DA"/>
    <w:rsid w:val="001F0AED"/>
    <w:rsid w:val="001F1EAD"/>
    <w:rsid w:val="001F5A73"/>
    <w:rsid w:val="001F7C47"/>
    <w:rsid w:val="002041DA"/>
    <w:rsid w:val="00207A93"/>
    <w:rsid w:val="00207FF1"/>
    <w:rsid w:val="00212629"/>
    <w:rsid w:val="00215660"/>
    <w:rsid w:val="00215BA3"/>
    <w:rsid w:val="0022602D"/>
    <w:rsid w:val="00232366"/>
    <w:rsid w:val="00233274"/>
    <w:rsid w:val="00235C2D"/>
    <w:rsid w:val="00235EF0"/>
    <w:rsid w:val="0023614E"/>
    <w:rsid w:val="00237DCA"/>
    <w:rsid w:val="00240DC5"/>
    <w:rsid w:val="002420E6"/>
    <w:rsid w:val="00245855"/>
    <w:rsid w:val="00245E37"/>
    <w:rsid w:val="00250AFA"/>
    <w:rsid w:val="002545F8"/>
    <w:rsid w:val="00256616"/>
    <w:rsid w:val="00257BC2"/>
    <w:rsid w:val="00260ADA"/>
    <w:rsid w:val="002616BF"/>
    <w:rsid w:val="002633A2"/>
    <w:rsid w:val="0026471B"/>
    <w:rsid w:val="00271FD6"/>
    <w:rsid w:val="002738D0"/>
    <w:rsid w:val="00274F32"/>
    <w:rsid w:val="00275CB2"/>
    <w:rsid w:val="00276333"/>
    <w:rsid w:val="00277F74"/>
    <w:rsid w:val="00282DAB"/>
    <w:rsid w:val="00287DE7"/>
    <w:rsid w:val="002912CF"/>
    <w:rsid w:val="00291CBC"/>
    <w:rsid w:val="00292DD6"/>
    <w:rsid w:val="002A278B"/>
    <w:rsid w:val="002A354E"/>
    <w:rsid w:val="002B1CCD"/>
    <w:rsid w:val="002B4098"/>
    <w:rsid w:val="002B4C65"/>
    <w:rsid w:val="002B4D31"/>
    <w:rsid w:val="002B4E2A"/>
    <w:rsid w:val="002B6E95"/>
    <w:rsid w:val="002B7688"/>
    <w:rsid w:val="002B7DCF"/>
    <w:rsid w:val="002C2DA7"/>
    <w:rsid w:val="002C3201"/>
    <w:rsid w:val="002C4FD5"/>
    <w:rsid w:val="002D08BB"/>
    <w:rsid w:val="002D3ABE"/>
    <w:rsid w:val="002D3E19"/>
    <w:rsid w:val="002D6889"/>
    <w:rsid w:val="002D7120"/>
    <w:rsid w:val="002E31D4"/>
    <w:rsid w:val="002E4694"/>
    <w:rsid w:val="002E4A69"/>
    <w:rsid w:val="002E5029"/>
    <w:rsid w:val="002F3F94"/>
    <w:rsid w:val="002F699A"/>
    <w:rsid w:val="002F7CEA"/>
    <w:rsid w:val="0030384D"/>
    <w:rsid w:val="00304BCB"/>
    <w:rsid w:val="0030595C"/>
    <w:rsid w:val="0030735F"/>
    <w:rsid w:val="00307938"/>
    <w:rsid w:val="00310CA3"/>
    <w:rsid w:val="00312544"/>
    <w:rsid w:val="00322B71"/>
    <w:rsid w:val="00323156"/>
    <w:rsid w:val="00323580"/>
    <w:rsid w:val="003306CB"/>
    <w:rsid w:val="00330B94"/>
    <w:rsid w:val="00335661"/>
    <w:rsid w:val="00340F5E"/>
    <w:rsid w:val="003432ED"/>
    <w:rsid w:val="003441A3"/>
    <w:rsid w:val="00344DD6"/>
    <w:rsid w:val="00350576"/>
    <w:rsid w:val="0035136F"/>
    <w:rsid w:val="0035143A"/>
    <w:rsid w:val="0035186E"/>
    <w:rsid w:val="00351C11"/>
    <w:rsid w:val="00351F2E"/>
    <w:rsid w:val="003605DA"/>
    <w:rsid w:val="003726C0"/>
    <w:rsid w:val="00372B0C"/>
    <w:rsid w:val="00376BC3"/>
    <w:rsid w:val="00380E7C"/>
    <w:rsid w:val="003818B0"/>
    <w:rsid w:val="003875BA"/>
    <w:rsid w:val="0038782D"/>
    <w:rsid w:val="003878C9"/>
    <w:rsid w:val="0039634D"/>
    <w:rsid w:val="00396510"/>
    <w:rsid w:val="003A0C8F"/>
    <w:rsid w:val="003A62A3"/>
    <w:rsid w:val="003A74F1"/>
    <w:rsid w:val="003B0A12"/>
    <w:rsid w:val="003B140C"/>
    <w:rsid w:val="003B4FE3"/>
    <w:rsid w:val="003B7784"/>
    <w:rsid w:val="003C0F02"/>
    <w:rsid w:val="003C1A97"/>
    <w:rsid w:val="003C387F"/>
    <w:rsid w:val="003C593D"/>
    <w:rsid w:val="003C5E20"/>
    <w:rsid w:val="003C5E83"/>
    <w:rsid w:val="003C629D"/>
    <w:rsid w:val="003D0B98"/>
    <w:rsid w:val="003D10FE"/>
    <w:rsid w:val="003D1CBD"/>
    <w:rsid w:val="003D404D"/>
    <w:rsid w:val="003E053B"/>
    <w:rsid w:val="003E60E2"/>
    <w:rsid w:val="003E7AF9"/>
    <w:rsid w:val="003F18C1"/>
    <w:rsid w:val="003F4E32"/>
    <w:rsid w:val="003F7784"/>
    <w:rsid w:val="00401AB4"/>
    <w:rsid w:val="004022E2"/>
    <w:rsid w:val="00402611"/>
    <w:rsid w:val="00403454"/>
    <w:rsid w:val="00404B14"/>
    <w:rsid w:val="00405811"/>
    <w:rsid w:val="00406D1F"/>
    <w:rsid w:val="004112DE"/>
    <w:rsid w:val="00412465"/>
    <w:rsid w:val="00413F43"/>
    <w:rsid w:val="00413FF5"/>
    <w:rsid w:val="0041529E"/>
    <w:rsid w:val="0041683B"/>
    <w:rsid w:val="004171D8"/>
    <w:rsid w:val="0041734E"/>
    <w:rsid w:val="0043056D"/>
    <w:rsid w:val="00430865"/>
    <w:rsid w:val="004333C5"/>
    <w:rsid w:val="004346DC"/>
    <w:rsid w:val="00435E9C"/>
    <w:rsid w:val="0044264B"/>
    <w:rsid w:val="00442D9A"/>
    <w:rsid w:val="004455BD"/>
    <w:rsid w:val="00445868"/>
    <w:rsid w:val="00447199"/>
    <w:rsid w:val="00447777"/>
    <w:rsid w:val="00447BA7"/>
    <w:rsid w:val="00453E2F"/>
    <w:rsid w:val="00454947"/>
    <w:rsid w:val="00454CF8"/>
    <w:rsid w:val="00460C3F"/>
    <w:rsid w:val="004627A8"/>
    <w:rsid w:val="00464242"/>
    <w:rsid w:val="004655A5"/>
    <w:rsid w:val="0046570F"/>
    <w:rsid w:val="004714AE"/>
    <w:rsid w:val="00472106"/>
    <w:rsid w:val="004741BF"/>
    <w:rsid w:val="00475F65"/>
    <w:rsid w:val="00480ACD"/>
    <w:rsid w:val="00480E4D"/>
    <w:rsid w:val="0048485C"/>
    <w:rsid w:val="00487C6A"/>
    <w:rsid w:val="00491AAA"/>
    <w:rsid w:val="004941ED"/>
    <w:rsid w:val="0049766A"/>
    <w:rsid w:val="004A0A9C"/>
    <w:rsid w:val="004A14A8"/>
    <w:rsid w:val="004A2F0A"/>
    <w:rsid w:val="004A32FD"/>
    <w:rsid w:val="004A3CDD"/>
    <w:rsid w:val="004A441E"/>
    <w:rsid w:val="004A5744"/>
    <w:rsid w:val="004A6C4E"/>
    <w:rsid w:val="004B34A6"/>
    <w:rsid w:val="004B492D"/>
    <w:rsid w:val="004B64E1"/>
    <w:rsid w:val="004B699B"/>
    <w:rsid w:val="004B7418"/>
    <w:rsid w:val="004C2482"/>
    <w:rsid w:val="004C469F"/>
    <w:rsid w:val="004D20C6"/>
    <w:rsid w:val="004D3008"/>
    <w:rsid w:val="004D5AB3"/>
    <w:rsid w:val="004D63F2"/>
    <w:rsid w:val="004D7988"/>
    <w:rsid w:val="004D79A1"/>
    <w:rsid w:val="004E1295"/>
    <w:rsid w:val="004E22FF"/>
    <w:rsid w:val="004E2545"/>
    <w:rsid w:val="004E3EFC"/>
    <w:rsid w:val="004E5D55"/>
    <w:rsid w:val="004E711C"/>
    <w:rsid w:val="004E78BE"/>
    <w:rsid w:val="004E7A19"/>
    <w:rsid w:val="004F08F2"/>
    <w:rsid w:val="004F1758"/>
    <w:rsid w:val="004F3527"/>
    <w:rsid w:val="004F4660"/>
    <w:rsid w:val="004F4E7E"/>
    <w:rsid w:val="004F5011"/>
    <w:rsid w:val="004F62A5"/>
    <w:rsid w:val="004F67C3"/>
    <w:rsid w:val="00504299"/>
    <w:rsid w:val="00504529"/>
    <w:rsid w:val="00507F4E"/>
    <w:rsid w:val="005107C0"/>
    <w:rsid w:val="00513DE6"/>
    <w:rsid w:val="0051497B"/>
    <w:rsid w:val="00514F2D"/>
    <w:rsid w:val="00516381"/>
    <w:rsid w:val="00516C22"/>
    <w:rsid w:val="00516FD9"/>
    <w:rsid w:val="005202F0"/>
    <w:rsid w:val="00522FC2"/>
    <w:rsid w:val="005234BC"/>
    <w:rsid w:val="00525C07"/>
    <w:rsid w:val="00527387"/>
    <w:rsid w:val="00530220"/>
    <w:rsid w:val="00533F5C"/>
    <w:rsid w:val="005345A5"/>
    <w:rsid w:val="0053557B"/>
    <w:rsid w:val="00535A62"/>
    <w:rsid w:val="005364A2"/>
    <w:rsid w:val="00540991"/>
    <w:rsid w:val="00541C1C"/>
    <w:rsid w:val="00542AA5"/>
    <w:rsid w:val="00554AF3"/>
    <w:rsid w:val="00556E54"/>
    <w:rsid w:val="00563DCB"/>
    <w:rsid w:val="00564D30"/>
    <w:rsid w:val="005703D0"/>
    <w:rsid w:val="00577EB5"/>
    <w:rsid w:val="00580CD1"/>
    <w:rsid w:val="00581373"/>
    <w:rsid w:val="00582EFA"/>
    <w:rsid w:val="00585E33"/>
    <w:rsid w:val="0058619E"/>
    <w:rsid w:val="00587352"/>
    <w:rsid w:val="00587971"/>
    <w:rsid w:val="00597954"/>
    <w:rsid w:val="005A0C53"/>
    <w:rsid w:val="005A1D6E"/>
    <w:rsid w:val="005A4113"/>
    <w:rsid w:val="005A7E7F"/>
    <w:rsid w:val="005B0B94"/>
    <w:rsid w:val="005B39D5"/>
    <w:rsid w:val="005B6057"/>
    <w:rsid w:val="005B6A24"/>
    <w:rsid w:val="005B7E25"/>
    <w:rsid w:val="005C032D"/>
    <w:rsid w:val="005C2012"/>
    <w:rsid w:val="005C3702"/>
    <w:rsid w:val="005C3F64"/>
    <w:rsid w:val="005C4BBF"/>
    <w:rsid w:val="005C698B"/>
    <w:rsid w:val="005D0EEA"/>
    <w:rsid w:val="005D1912"/>
    <w:rsid w:val="005D3067"/>
    <w:rsid w:val="005D6047"/>
    <w:rsid w:val="005D61D3"/>
    <w:rsid w:val="005D7159"/>
    <w:rsid w:val="005E1F59"/>
    <w:rsid w:val="005E2864"/>
    <w:rsid w:val="005F0985"/>
    <w:rsid w:val="005F13A3"/>
    <w:rsid w:val="005F5FC2"/>
    <w:rsid w:val="006001D8"/>
    <w:rsid w:val="00616E8D"/>
    <w:rsid w:val="006172EC"/>
    <w:rsid w:val="00617F30"/>
    <w:rsid w:val="00623790"/>
    <w:rsid w:val="006258A0"/>
    <w:rsid w:val="006326FA"/>
    <w:rsid w:val="00632D8B"/>
    <w:rsid w:val="006354D0"/>
    <w:rsid w:val="00636796"/>
    <w:rsid w:val="00644A37"/>
    <w:rsid w:val="00644C21"/>
    <w:rsid w:val="0065199B"/>
    <w:rsid w:val="00651EE2"/>
    <w:rsid w:val="006523BB"/>
    <w:rsid w:val="00655F2A"/>
    <w:rsid w:val="00655FE2"/>
    <w:rsid w:val="00657324"/>
    <w:rsid w:val="0066018F"/>
    <w:rsid w:val="00660210"/>
    <w:rsid w:val="00660B6B"/>
    <w:rsid w:val="00663D5F"/>
    <w:rsid w:val="0066667D"/>
    <w:rsid w:val="00666A09"/>
    <w:rsid w:val="00673FE5"/>
    <w:rsid w:val="0067593C"/>
    <w:rsid w:val="006764F5"/>
    <w:rsid w:val="006823AF"/>
    <w:rsid w:val="0068374A"/>
    <w:rsid w:val="00683E62"/>
    <w:rsid w:val="00692CEF"/>
    <w:rsid w:val="0069382B"/>
    <w:rsid w:val="006957F9"/>
    <w:rsid w:val="00697701"/>
    <w:rsid w:val="006A0D58"/>
    <w:rsid w:val="006A1542"/>
    <w:rsid w:val="006A54A5"/>
    <w:rsid w:val="006A54F6"/>
    <w:rsid w:val="006B1A26"/>
    <w:rsid w:val="006B22E8"/>
    <w:rsid w:val="006B433C"/>
    <w:rsid w:val="006B640B"/>
    <w:rsid w:val="006B653D"/>
    <w:rsid w:val="006B6B15"/>
    <w:rsid w:val="006B7058"/>
    <w:rsid w:val="006C1966"/>
    <w:rsid w:val="006C46EE"/>
    <w:rsid w:val="006C6370"/>
    <w:rsid w:val="006C748E"/>
    <w:rsid w:val="006D08EA"/>
    <w:rsid w:val="006D2EAF"/>
    <w:rsid w:val="006D522F"/>
    <w:rsid w:val="006E05DA"/>
    <w:rsid w:val="006E0A64"/>
    <w:rsid w:val="006E5024"/>
    <w:rsid w:val="006E518D"/>
    <w:rsid w:val="006E5A7D"/>
    <w:rsid w:val="006E5B21"/>
    <w:rsid w:val="006F5782"/>
    <w:rsid w:val="006F5CFB"/>
    <w:rsid w:val="00701114"/>
    <w:rsid w:val="00701610"/>
    <w:rsid w:val="00706FE2"/>
    <w:rsid w:val="0071587D"/>
    <w:rsid w:val="00717AD7"/>
    <w:rsid w:val="00720D2E"/>
    <w:rsid w:val="007210AC"/>
    <w:rsid w:val="00721384"/>
    <w:rsid w:val="007213E8"/>
    <w:rsid w:val="0072146D"/>
    <w:rsid w:val="0072229C"/>
    <w:rsid w:val="00727114"/>
    <w:rsid w:val="007272A7"/>
    <w:rsid w:val="007300B9"/>
    <w:rsid w:val="00734EF1"/>
    <w:rsid w:val="007366EA"/>
    <w:rsid w:val="007423DA"/>
    <w:rsid w:val="007424CA"/>
    <w:rsid w:val="00743F99"/>
    <w:rsid w:val="00745BCC"/>
    <w:rsid w:val="007500B3"/>
    <w:rsid w:val="007505F3"/>
    <w:rsid w:val="00751DD3"/>
    <w:rsid w:val="007523F4"/>
    <w:rsid w:val="007530C9"/>
    <w:rsid w:val="007539E3"/>
    <w:rsid w:val="00753F99"/>
    <w:rsid w:val="007557E3"/>
    <w:rsid w:val="007567DF"/>
    <w:rsid w:val="00761761"/>
    <w:rsid w:val="0076205B"/>
    <w:rsid w:val="00763C9E"/>
    <w:rsid w:val="00764973"/>
    <w:rsid w:val="00764A36"/>
    <w:rsid w:val="00765482"/>
    <w:rsid w:val="00765640"/>
    <w:rsid w:val="007671C0"/>
    <w:rsid w:val="00767355"/>
    <w:rsid w:val="00781ED3"/>
    <w:rsid w:val="00786EB5"/>
    <w:rsid w:val="007871B9"/>
    <w:rsid w:val="0079094F"/>
    <w:rsid w:val="007923B0"/>
    <w:rsid w:val="00795295"/>
    <w:rsid w:val="00795EDF"/>
    <w:rsid w:val="007961AC"/>
    <w:rsid w:val="00796478"/>
    <w:rsid w:val="007A1C8C"/>
    <w:rsid w:val="007A51CC"/>
    <w:rsid w:val="007A5A2B"/>
    <w:rsid w:val="007A7921"/>
    <w:rsid w:val="007A7E63"/>
    <w:rsid w:val="007B0250"/>
    <w:rsid w:val="007B1C7A"/>
    <w:rsid w:val="007B336C"/>
    <w:rsid w:val="007C6E6B"/>
    <w:rsid w:val="007C6E9E"/>
    <w:rsid w:val="007D4063"/>
    <w:rsid w:val="007D5E00"/>
    <w:rsid w:val="007E1668"/>
    <w:rsid w:val="007E192A"/>
    <w:rsid w:val="007E4F17"/>
    <w:rsid w:val="007E5240"/>
    <w:rsid w:val="007E5CAC"/>
    <w:rsid w:val="007E7136"/>
    <w:rsid w:val="007F1370"/>
    <w:rsid w:val="007F1B0A"/>
    <w:rsid w:val="007F42E2"/>
    <w:rsid w:val="007F6ACA"/>
    <w:rsid w:val="007F7DB5"/>
    <w:rsid w:val="00802AFC"/>
    <w:rsid w:val="008111A0"/>
    <w:rsid w:val="0081568A"/>
    <w:rsid w:val="00815A0D"/>
    <w:rsid w:val="00816BC5"/>
    <w:rsid w:val="00821701"/>
    <w:rsid w:val="0082531A"/>
    <w:rsid w:val="00826078"/>
    <w:rsid w:val="008272E1"/>
    <w:rsid w:val="00830B44"/>
    <w:rsid w:val="00830F03"/>
    <w:rsid w:val="0083650D"/>
    <w:rsid w:val="008366E8"/>
    <w:rsid w:val="00840717"/>
    <w:rsid w:val="00841815"/>
    <w:rsid w:val="00842D3F"/>
    <w:rsid w:val="008459A6"/>
    <w:rsid w:val="00847154"/>
    <w:rsid w:val="00847E11"/>
    <w:rsid w:val="008517E8"/>
    <w:rsid w:val="00860357"/>
    <w:rsid w:val="0086445A"/>
    <w:rsid w:val="00864CF3"/>
    <w:rsid w:val="00874657"/>
    <w:rsid w:val="0087707B"/>
    <w:rsid w:val="00877160"/>
    <w:rsid w:val="008777BB"/>
    <w:rsid w:val="00877C24"/>
    <w:rsid w:val="0088160C"/>
    <w:rsid w:val="008879EB"/>
    <w:rsid w:val="00892414"/>
    <w:rsid w:val="00892E41"/>
    <w:rsid w:val="008936C2"/>
    <w:rsid w:val="00897EFD"/>
    <w:rsid w:val="008A0324"/>
    <w:rsid w:val="008A44BF"/>
    <w:rsid w:val="008A5C61"/>
    <w:rsid w:val="008A7DAB"/>
    <w:rsid w:val="008B0F0E"/>
    <w:rsid w:val="008B525F"/>
    <w:rsid w:val="008B7E33"/>
    <w:rsid w:val="008C09F0"/>
    <w:rsid w:val="008C1B66"/>
    <w:rsid w:val="008C2E15"/>
    <w:rsid w:val="008C2EAB"/>
    <w:rsid w:val="008C30AC"/>
    <w:rsid w:val="008C3F17"/>
    <w:rsid w:val="008C4138"/>
    <w:rsid w:val="008D34B7"/>
    <w:rsid w:val="008D3CFC"/>
    <w:rsid w:val="008D5CA2"/>
    <w:rsid w:val="008D70A4"/>
    <w:rsid w:val="008D7437"/>
    <w:rsid w:val="008D7A6B"/>
    <w:rsid w:val="008E0785"/>
    <w:rsid w:val="008E087A"/>
    <w:rsid w:val="008E23E7"/>
    <w:rsid w:val="008E3EE1"/>
    <w:rsid w:val="008F545B"/>
    <w:rsid w:val="008F57E0"/>
    <w:rsid w:val="009034CA"/>
    <w:rsid w:val="0091612C"/>
    <w:rsid w:val="0092088B"/>
    <w:rsid w:val="00920CFF"/>
    <w:rsid w:val="009232C4"/>
    <w:rsid w:val="00924F2F"/>
    <w:rsid w:val="009319D2"/>
    <w:rsid w:val="00935E0F"/>
    <w:rsid w:val="0094161E"/>
    <w:rsid w:val="00943388"/>
    <w:rsid w:val="00944F25"/>
    <w:rsid w:val="009545A3"/>
    <w:rsid w:val="00956C89"/>
    <w:rsid w:val="00957F62"/>
    <w:rsid w:val="00961B58"/>
    <w:rsid w:val="00962F95"/>
    <w:rsid w:val="00963627"/>
    <w:rsid w:val="0096378E"/>
    <w:rsid w:val="0096489C"/>
    <w:rsid w:val="00965E89"/>
    <w:rsid w:val="00972911"/>
    <w:rsid w:val="00974BDC"/>
    <w:rsid w:val="00975E68"/>
    <w:rsid w:val="009769AA"/>
    <w:rsid w:val="00981DEC"/>
    <w:rsid w:val="009825A9"/>
    <w:rsid w:val="00982D1D"/>
    <w:rsid w:val="009854D1"/>
    <w:rsid w:val="0098568C"/>
    <w:rsid w:val="00986136"/>
    <w:rsid w:val="00987DC4"/>
    <w:rsid w:val="0099260A"/>
    <w:rsid w:val="009932BC"/>
    <w:rsid w:val="0099501E"/>
    <w:rsid w:val="00997AB2"/>
    <w:rsid w:val="009A1618"/>
    <w:rsid w:val="009A26D3"/>
    <w:rsid w:val="009A3BC7"/>
    <w:rsid w:val="009A45FF"/>
    <w:rsid w:val="009B0031"/>
    <w:rsid w:val="009B0E50"/>
    <w:rsid w:val="009B1925"/>
    <w:rsid w:val="009B33E0"/>
    <w:rsid w:val="009B3B59"/>
    <w:rsid w:val="009C2086"/>
    <w:rsid w:val="009C656E"/>
    <w:rsid w:val="009C7AE5"/>
    <w:rsid w:val="009D2FB9"/>
    <w:rsid w:val="009D3405"/>
    <w:rsid w:val="009D41C2"/>
    <w:rsid w:val="009E4C4E"/>
    <w:rsid w:val="009E59A0"/>
    <w:rsid w:val="009F27AB"/>
    <w:rsid w:val="009F2A98"/>
    <w:rsid w:val="009F320C"/>
    <w:rsid w:val="009F3650"/>
    <w:rsid w:val="009F36BC"/>
    <w:rsid w:val="009F4407"/>
    <w:rsid w:val="009F4A1D"/>
    <w:rsid w:val="00A012CF"/>
    <w:rsid w:val="00A04A1F"/>
    <w:rsid w:val="00A05C9D"/>
    <w:rsid w:val="00A10E76"/>
    <w:rsid w:val="00A1310B"/>
    <w:rsid w:val="00A14FE0"/>
    <w:rsid w:val="00A167E2"/>
    <w:rsid w:val="00A17BC2"/>
    <w:rsid w:val="00A17BC5"/>
    <w:rsid w:val="00A246B7"/>
    <w:rsid w:val="00A26FFF"/>
    <w:rsid w:val="00A3006B"/>
    <w:rsid w:val="00A312F8"/>
    <w:rsid w:val="00A3560C"/>
    <w:rsid w:val="00A36308"/>
    <w:rsid w:val="00A414B9"/>
    <w:rsid w:val="00A424E4"/>
    <w:rsid w:val="00A42766"/>
    <w:rsid w:val="00A43537"/>
    <w:rsid w:val="00A44664"/>
    <w:rsid w:val="00A4740A"/>
    <w:rsid w:val="00A47F5B"/>
    <w:rsid w:val="00A55FC8"/>
    <w:rsid w:val="00A60553"/>
    <w:rsid w:val="00A707F5"/>
    <w:rsid w:val="00A708CC"/>
    <w:rsid w:val="00A70B14"/>
    <w:rsid w:val="00A713BF"/>
    <w:rsid w:val="00A760D9"/>
    <w:rsid w:val="00A76C0D"/>
    <w:rsid w:val="00A770D4"/>
    <w:rsid w:val="00A77A4E"/>
    <w:rsid w:val="00A802DC"/>
    <w:rsid w:val="00A802E7"/>
    <w:rsid w:val="00A80C33"/>
    <w:rsid w:val="00A84B33"/>
    <w:rsid w:val="00A86571"/>
    <w:rsid w:val="00A948E0"/>
    <w:rsid w:val="00AA4291"/>
    <w:rsid w:val="00AA7200"/>
    <w:rsid w:val="00AA72F4"/>
    <w:rsid w:val="00AB049C"/>
    <w:rsid w:val="00AB5AB0"/>
    <w:rsid w:val="00AB6F64"/>
    <w:rsid w:val="00AC2258"/>
    <w:rsid w:val="00AC3B30"/>
    <w:rsid w:val="00AC6D3F"/>
    <w:rsid w:val="00AD2193"/>
    <w:rsid w:val="00AD54BD"/>
    <w:rsid w:val="00AD575C"/>
    <w:rsid w:val="00AD7E6F"/>
    <w:rsid w:val="00AE1C38"/>
    <w:rsid w:val="00AE21D2"/>
    <w:rsid w:val="00AE3204"/>
    <w:rsid w:val="00AE47D7"/>
    <w:rsid w:val="00AE635A"/>
    <w:rsid w:val="00AF08EA"/>
    <w:rsid w:val="00B00157"/>
    <w:rsid w:val="00B00B08"/>
    <w:rsid w:val="00B01E08"/>
    <w:rsid w:val="00B07C53"/>
    <w:rsid w:val="00B11D2A"/>
    <w:rsid w:val="00B1271E"/>
    <w:rsid w:val="00B1709B"/>
    <w:rsid w:val="00B17C79"/>
    <w:rsid w:val="00B211ED"/>
    <w:rsid w:val="00B21267"/>
    <w:rsid w:val="00B21D7F"/>
    <w:rsid w:val="00B264A0"/>
    <w:rsid w:val="00B269F3"/>
    <w:rsid w:val="00B30242"/>
    <w:rsid w:val="00B30F63"/>
    <w:rsid w:val="00B324FA"/>
    <w:rsid w:val="00B34843"/>
    <w:rsid w:val="00B35857"/>
    <w:rsid w:val="00B42278"/>
    <w:rsid w:val="00B43588"/>
    <w:rsid w:val="00B445CA"/>
    <w:rsid w:val="00B53A21"/>
    <w:rsid w:val="00B54FC4"/>
    <w:rsid w:val="00B57DEC"/>
    <w:rsid w:val="00B60270"/>
    <w:rsid w:val="00B62B6F"/>
    <w:rsid w:val="00B6620F"/>
    <w:rsid w:val="00B70541"/>
    <w:rsid w:val="00B726B7"/>
    <w:rsid w:val="00B76046"/>
    <w:rsid w:val="00B80738"/>
    <w:rsid w:val="00B84F18"/>
    <w:rsid w:val="00B85344"/>
    <w:rsid w:val="00B8655A"/>
    <w:rsid w:val="00B9095B"/>
    <w:rsid w:val="00B91533"/>
    <w:rsid w:val="00BA0A6C"/>
    <w:rsid w:val="00BA389E"/>
    <w:rsid w:val="00BA45FA"/>
    <w:rsid w:val="00BA4C1D"/>
    <w:rsid w:val="00BA603C"/>
    <w:rsid w:val="00BB27C8"/>
    <w:rsid w:val="00BB46D9"/>
    <w:rsid w:val="00BC0838"/>
    <w:rsid w:val="00BC1649"/>
    <w:rsid w:val="00BC2EB0"/>
    <w:rsid w:val="00BC512E"/>
    <w:rsid w:val="00BC59A1"/>
    <w:rsid w:val="00BC63D5"/>
    <w:rsid w:val="00BC7A12"/>
    <w:rsid w:val="00BD2380"/>
    <w:rsid w:val="00BD3EDA"/>
    <w:rsid w:val="00BD45AB"/>
    <w:rsid w:val="00BD6352"/>
    <w:rsid w:val="00BE06E1"/>
    <w:rsid w:val="00BE2E99"/>
    <w:rsid w:val="00BE4199"/>
    <w:rsid w:val="00BF0D35"/>
    <w:rsid w:val="00BF1443"/>
    <w:rsid w:val="00BF1E64"/>
    <w:rsid w:val="00BF6C22"/>
    <w:rsid w:val="00BF700E"/>
    <w:rsid w:val="00BF7F1A"/>
    <w:rsid w:val="00C00AA1"/>
    <w:rsid w:val="00C01457"/>
    <w:rsid w:val="00C0201A"/>
    <w:rsid w:val="00C05FF0"/>
    <w:rsid w:val="00C11723"/>
    <w:rsid w:val="00C11C84"/>
    <w:rsid w:val="00C14DA5"/>
    <w:rsid w:val="00C162FC"/>
    <w:rsid w:val="00C16E63"/>
    <w:rsid w:val="00C20CC5"/>
    <w:rsid w:val="00C22E60"/>
    <w:rsid w:val="00C24321"/>
    <w:rsid w:val="00C259FD"/>
    <w:rsid w:val="00C27B6C"/>
    <w:rsid w:val="00C30627"/>
    <w:rsid w:val="00C3098B"/>
    <w:rsid w:val="00C30BCB"/>
    <w:rsid w:val="00C33656"/>
    <w:rsid w:val="00C34058"/>
    <w:rsid w:val="00C4162F"/>
    <w:rsid w:val="00C420A9"/>
    <w:rsid w:val="00C45FA9"/>
    <w:rsid w:val="00C46179"/>
    <w:rsid w:val="00C469FF"/>
    <w:rsid w:val="00C46A52"/>
    <w:rsid w:val="00C56A6B"/>
    <w:rsid w:val="00C5779B"/>
    <w:rsid w:val="00C60A2B"/>
    <w:rsid w:val="00C61C70"/>
    <w:rsid w:val="00C700FF"/>
    <w:rsid w:val="00C70B5E"/>
    <w:rsid w:val="00C72538"/>
    <w:rsid w:val="00C7401B"/>
    <w:rsid w:val="00C748AE"/>
    <w:rsid w:val="00C74905"/>
    <w:rsid w:val="00C76900"/>
    <w:rsid w:val="00C90CE0"/>
    <w:rsid w:val="00C93704"/>
    <w:rsid w:val="00C94E63"/>
    <w:rsid w:val="00C9714C"/>
    <w:rsid w:val="00CA0DE8"/>
    <w:rsid w:val="00CA219F"/>
    <w:rsid w:val="00CA768D"/>
    <w:rsid w:val="00CB0EB5"/>
    <w:rsid w:val="00CB43E3"/>
    <w:rsid w:val="00CB4453"/>
    <w:rsid w:val="00CB6C29"/>
    <w:rsid w:val="00CC0AEE"/>
    <w:rsid w:val="00CC0C6F"/>
    <w:rsid w:val="00CC2CDB"/>
    <w:rsid w:val="00CC448B"/>
    <w:rsid w:val="00CC63B6"/>
    <w:rsid w:val="00CC7A7E"/>
    <w:rsid w:val="00CD068B"/>
    <w:rsid w:val="00CD5BA8"/>
    <w:rsid w:val="00CE0619"/>
    <w:rsid w:val="00CE2123"/>
    <w:rsid w:val="00CE3D7A"/>
    <w:rsid w:val="00CE65A2"/>
    <w:rsid w:val="00CE7DFA"/>
    <w:rsid w:val="00CF10B2"/>
    <w:rsid w:val="00CF2FA8"/>
    <w:rsid w:val="00CF3BC1"/>
    <w:rsid w:val="00CF509C"/>
    <w:rsid w:val="00D012D4"/>
    <w:rsid w:val="00D052A6"/>
    <w:rsid w:val="00D06576"/>
    <w:rsid w:val="00D06C7C"/>
    <w:rsid w:val="00D07F03"/>
    <w:rsid w:val="00D11AD1"/>
    <w:rsid w:val="00D226A8"/>
    <w:rsid w:val="00D30070"/>
    <w:rsid w:val="00D30AED"/>
    <w:rsid w:val="00D335B5"/>
    <w:rsid w:val="00D3373A"/>
    <w:rsid w:val="00D342A1"/>
    <w:rsid w:val="00D354D2"/>
    <w:rsid w:val="00D37FCA"/>
    <w:rsid w:val="00D405B0"/>
    <w:rsid w:val="00D40C85"/>
    <w:rsid w:val="00D43CEE"/>
    <w:rsid w:val="00D44EFF"/>
    <w:rsid w:val="00D45075"/>
    <w:rsid w:val="00D4604A"/>
    <w:rsid w:val="00D51209"/>
    <w:rsid w:val="00D52908"/>
    <w:rsid w:val="00D565FF"/>
    <w:rsid w:val="00D57225"/>
    <w:rsid w:val="00D66A25"/>
    <w:rsid w:val="00D737FD"/>
    <w:rsid w:val="00D749EB"/>
    <w:rsid w:val="00D8016F"/>
    <w:rsid w:val="00D87F37"/>
    <w:rsid w:val="00D90868"/>
    <w:rsid w:val="00D9334D"/>
    <w:rsid w:val="00D93962"/>
    <w:rsid w:val="00D93AD9"/>
    <w:rsid w:val="00D93C99"/>
    <w:rsid w:val="00D94CCA"/>
    <w:rsid w:val="00DA3A58"/>
    <w:rsid w:val="00DA6025"/>
    <w:rsid w:val="00DA6D22"/>
    <w:rsid w:val="00DA6E7F"/>
    <w:rsid w:val="00DB10AB"/>
    <w:rsid w:val="00DB1B09"/>
    <w:rsid w:val="00DB3C28"/>
    <w:rsid w:val="00DC18B5"/>
    <w:rsid w:val="00DC1D4F"/>
    <w:rsid w:val="00DC209E"/>
    <w:rsid w:val="00DC3288"/>
    <w:rsid w:val="00DD05B6"/>
    <w:rsid w:val="00DD0EE6"/>
    <w:rsid w:val="00DD340E"/>
    <w:rsid w:val="00DD3D0E"/>
    <w:rsid w:val="00DD40AF"/>
    <w:rsid w:val="00DD4F6D"/>
    <w:rsid w:val="00DE08F6"/>
    <w:rsid w:val="00DE1048"/>
    <w:rsid w:val="00DE2B79"/>
    <w:rsid w:val="00DE2E68"/>
    <w:rsid w:val="00DE396C"/>
    <w:rsid w:val="00DE43B9"/>
    <w:rsid w:val="00DE6090"/>
    <w:rsid w:val="00DF0E3D"/>
    <w:rsid w:val="00DF14FE"/>
    <w:rsid w:val="00DF1AF8"/>
    <w:rsid w:val="00DF7444"/>
    <w:rsid w:val="00E00021"/>
    <w:rsid w:val="00E00030"/>
    <w:rsid w:val="00E040F5"/>
    <w:rsid w:val="00E04CE6"/>
    <w:rsid w:val="00E04D55"/>
    <w:rsid w:val="00E104F4"/>
    <w:rsid w:val="00E1065F"/>
    <w:rsid w:val="00E109EA"/>
    <w:rsid w:val="00E10AA2"/>
    <w:rsid w:val="00E10EC0"/>
    <w:rsid w:val="00E12646"/>
    <w:rsid w:val="00E127AA"/>
    <w:rsid w:val="00E12D3A"/>
    <w:rsid w:val="00E22089"/>
    <w:rsid w:val="00E244CB"/>
    <w:rsid w:val="00E2713C"/>
    <w:rsid w:val="00E27457"/>
    <w:rsid w:val="00E31DEE"/>
    <w:rsid w:val="00E322A1"/>
    <w:rsid w:val="00E33193"/>
    <w:rsid w:val="00E40BCE"/>
    <w:rsid w:val="00E43D44"/>
    <w:rsid w:val="00E445A3"/>
    <w:rsid w:val="00E45464"/>
    <w:rsid w:val="00E45FD5"/>
    <w:rsid w:val="00E46310"/>
    <w:rsid w:val="00E47E87"/>
    <w:rsid w:val="00E500F8"/>
    <w:rsid w:val="00E50689"/>
    <w:rsid w:val="00E51944"/>
    <w:rsid w:val="00E53E3F"/>
    <w:rsid w:val="00E60F99"/>
    <w:rsid w:val="00E620AD"/>
    <w:rsid w:val="00E76EE3"/>
    <w:rsid w:val="00E82B22"/>
    <w:rsid w:val="00E84D87"/>
    <w:rsid w:val="00E857DF"/>
    <w:rsid w:val="00E86037"/>
    <w:rsid w:val="00E860A6"/>
    <w:rsid w:val="00E90CBC"/>
    <w:rsid w:val="00E93D91"/>
    <w:rsid w:val="00EA0F79"/>
    <w:rsid w:val="00EA5F94"/>
    <w:rsid w:val="00EB4308"/>
    <w:rsid w:val="00EB507F"/>
    <w:rsid w:val="00EB614D"/>
    <w:rsid w:val="00EB626B"/>
    <w:rsid w:val="00EB66B2"/>
    <w:rsid w:val="00EC1C8F"/>
    <w:rsid w:val="00EC5B47"/>
    <w:rsid w:val="00ED5533"/>
    <w:rsid w:val="00ED692B"/>
    <w:rsid w:val="00ED7D09"/>
    <w:rsid w:val="00EE32EE"/>
    <w:rsid w:val="00EE4DA8"/>
    <w:rsid w:val="00EE5E35"/>
    <w:rsid w:val="00EE7277"/>
    <w:rsid w:val="00EF6A52"/>
    <w:rsid w:val="00EF740E"/>
    <w:rsid w:val="00F01F18"/>
    <w:rsid w:val="00F03645"/>
    <w:rsid w:val="00F03D68"/>
    <w:rsid w:val="00F0405D"/>
    <w:rsid w:val="00F0616C"/>
    <w:rsid w:val="00F072BC"/>
    <w:rsid w:val="00F07988"/>
    <w:rsid w:val="00F12177"/>
    <w:rsid w:val="00F13185"/>
    <w:rsid w:val="00F14A97"/>
    <w:rsid w:val="00F217A4"/>
    <w:rsid w:val="00F21D01"/>
    <w:rsid w:val="00F22876"/>
    <w:rsid w:val="00F23439"/>
    <w:rsid w:val="00F24495"/>
    <w:rsid w:val="00F40A11"/>
    <w:rsid w:val="00F44010"/>
    <w:rsid w:val="00F46F82"/>
    <w:rsid w:val="00F53130"/>
    <w:rsid w:val="00F56393"/>
    <w:rsid w:val="00F6379D"/>
    <w:rsid w:val="00F67530"/>
    <w:rsid w:val="00F677AE"/>
    <w:rsid w:val="00F67AFA"/>
    <w:rsid w:val="00F71281"/>
    <w:rsid w:val="00F71595"/>
    <w:rsid w:val="00F75458"/>
    <w:rsid w:val="00F803F4"/>
    <w:rsid w:val="00F8146E"/>
    <w:rsid w:val="00F83B49"/>
    <w:rsid w:val="00F91A6F"/>
    <w:rsid w:val="00F933EF"/>
    <w:rsid w:val="00F97384"/>
    <w:rsid w:val="00FA5CDE"/>
    <w:rsid w:val="00FA6E96"/>
    <w:rsid w:val="00FA7548"/>
    <w:rsid w:val="00FB05E0"/>
    <w:rsid w:val="00FB1343"/>
    <w:rsid w:val="00FB19E5"/>
    <w:rsid w:val="00FB73FB"/>
    <w:rsid w:val="00FC0839"/>
    <w:rsid w:val="00FC2E1B"/>
    <w:rsid w:val="00FC43AC"/>
    <w:rsid w:val="00FC514A"/>
    <w:rsid w:val="00FC6664"/>
    <w:rsid w:val="00FD099A"/>
    <w:rsid w:val="00FD242C"/>
    <w:rsid w:val="00FD3518"/>
    <w:rsid w:val="00FD6C0A"/>
    <w:rsid w:val="00FE0CE7"/>
    <w:rsid w:val="00FE138B"/>
    <w:rsid w:val="00FE29EF"/>
    <w:rsid w:val="00FE2E84"/>
    <w:rsid w:val="00FE4D75"/>
    <w:rsid w:val="00FF093E"/>
    <w:rsid w:val="00FF11E9"/>
    <w:rsid w:val="00FF309A"/>
    <w:rsid w:val="00FF4757"/>
    <w:rsid w:val="00FF55FB"/>
    <w:rsid w:val="00FF56B2"/>
    <w:rsid w:val="043B948F"/>
    <w:rsid w:val="06F7E45E"/>
    <w:rsid w:val="12028D55"/>
    <w:rsid w:val="1ADFD5D1"/>
    <w:rsid w:val="1BAA6B77"/>
    <w:rsid w:val="1BC06560"/>
    <w:rsid w:val="1CC8F0B4"/>
    <w:rsid w:val="24CEABAF"/>
    <w:rsid w:val="29E8C302"/>
    <w:rsid w:val="2D01E0D4"/>
    <w:rsid w:val="2E3BD69C"/>
    <w:rsid w:val="2E4E838C"/>
    <w:rsid w:val="39CB9AE3"/>
    <w:rsid w:val="3D934CB3"/>
    <w:rsid w:val="3DBF4DF6"/>
    <w:rsid w:val="3F806654"/>
    <w:rsid w:val="41EC725C"/>
    <w:rsid w:val="49AD139A"/>
    <w:rsid w:val="4B823B16"/>
    <w:rsid w:val="4C99165C"/>
    <w:rsid w:val="53C08717"/>
    <w:rsid w:val="555DC8E7"/>
    <w:rsid w:val="5715AC5D"/>
    <w:rsid w:val="5759BBC6"/>
    <w:rsid w:val="5A243CA9"/>
    <w:rsid w:val="5CA66D9C"/>
    <w:rsid w:val="5CDC31A0"/>
    <w:rsid w:val="5F55CD18"/>
    <w:rsid w:val="60773484"/>
    <w:rsid w:val="6C97109E"/>
    <w:rsid w:val="6DEB4F2E"/>
    <w:rsid w:val="6E06AB91"/>
    <w:rsid w:val="726F446A"/>
    <w:rsid w:val="732FE26E"/>
    <w:rsid w:val="7376B277"/>
    <w:rsid w:val="73B64898"/>
    <w:rsid w:val="76150ADD"/>
    <w:rsid w:val="793C65C5"/>
    <w:rsid w:val="7952FE6A"/>
    <w:rsid w:val="7B3E92B7"/>
    <w:rsid w:val="7C4C9AAC"/>
    <w:rsid w:val="7C842607"/>
    <w:rsid w:val="7D4DD653"/>
    <w:rsid w:val="7E14827B"/>
    <w:rsid w:val="7F8508D9"/>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878C0"/>
  <w15:chartTrackingRefBased/>
  <w15:docId w15:val="{186CF1B9-7408-4917-B8FD-19D5492F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color w:val="000000" w:themeColor="text1"/>
        <w:kern w:val="2"/>
        <w:sz w:val="24"/>
        <w:szCs w:val="32"/>
        <w:lang w:val="de-CH"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D2FB9"/>
  </w:style>
  <w:style w:type="paragraph" w:styleId="berschrift1">
    <w:name w:val="heading 1"/>
    <w:basedOn w:val="Standard"/>
    <w:next w:val="Standard"/>
    <w:link w:val="berschrift1Zchn"/>
    <w:uiPriority w:val="9"/>
    <w:qFormat/>
    <w:rsid w:val="00AB049C"/>
    <w:pPr>
      <w:keepNext/>
      <w:keepLines/>
      <w:spacing w:before="240"/>
      <w:outlineLvl w:val="0"/>
    </w:pPr>
    <w:rPr>
      <w:rFonts w:asciiTheme="majorHAnsi" w:eastAsiaTheme="majorEastAsia" w:hAnsiTheme="majorHAnsi" w:cstheme="majorBidi"/>
      <w:color w:val="49A0B1" w:themeColor="accent1" w:themeShade="BF"/>
      <w:sz w:val="32"/>
    </w:rPr>
  </w:style>
  <w:style w:type="paragraph" w:styleId="berschrift2">
    <w:name w:val="heading 2"/>
    <w:basedOn w:val="Standard"/>
    <w:next w:val="Standard"/>
    <w:link w:val="berschrift2Zchn"/>
    <w:uiPriority w:val="9"/>
    <w:semiHidden/>
    <w:unhideWhenUsed/>
    <w:qFormat/>
    <w:rsid w:val="00C27B6C"/>
    <w:pPr>
      <w:keepNext/>
      <w:keepLines/>
      <w:spacing w:before="40"/>
      <w:outlineLvl w:val="1"/>
    </w:pPr>
    <w:rPr>
      <w:rFonts w:asciiTheme="majorHAnsi" w:eastAsiaTheme="majorEastAsia" w:hAnsiTheme="majorHAnsi" w:cstheme="majorBidi"/>
      <w:color w:val="49A0B1" w:themeColor="accent1" w:themeShade="BF"/>
      <w:sz w:val="26"/>
      <w:szCs w:val="26"/>
    </w:rPr>
  </w:style>
  <w:style w:type="paragraph" w:styleId="berschrift3">
    <w:name w:val="heading 3"/>
    <w:basedOn w:val="Standard"/>
    <w:next w:val="Standard"/>
    <w:link w:val="berschrift3Zchn"/>
    <w:uiPriority w:val="9"/>
    <w:semiHidden/>
    <w:unhideWhenUsed/>
    <w:qFormat/>
    <w:rsid w:val="004F4660"/>
    <w:pPr>
      <w:keepNext/>
      <w:keepLines/>
      <w:spacing w:before="40"/>
      <w:outlineLvl w:val="2"/>
    </w:pPr>
    <w:rPr>
      <w:rFonts w:asciiTheme="majorHAnsi" w:eastAsiaTheme="majorEastAsia" w:hAnsiTheme="majorHAnsi" w:cstheme="majorBidi"/>
      <w:color w:val="306A76"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berschrift1"/>
    <w:qFormat/>
    <w:rsid w:val="00AB049C"/>
    <w:rPr>
      <w:rFonts w:ascii="Times New Roman" w:hAnsi="Times New Roman"/>
      <w:color w:val="000000" w:themeColor="text1"/>
    </w:rPr>
  </w:style>
  <w:style w:type="character" w:customStyle="1" w:styleId="berschrift1Zchn">
    <w:name w:val="Überschrift 1 Zchn"/>
    <w:basedOn w:val="Absatz-Standardschriftart"/>
    <w:link w:val="berschrift1"/>
    <w:uiPriority w:val="9"/>
    <w:rsid w:val="00AB049C"/>
    <w:rPr>
      <w:rFonts w:asciiTheme="majorHAnsi" w:eastAsiaTheme="majorEastAsia" w:hAnsiTheme="majorHAnsi" w:cstheme="majorBidi"/>
      <w:color w:val="49A0B1" w:themeColor="accent1" w:themeShade="BF"/>
      <w:sz w:val="32"/>
      <w:szCs w:val="32"/>
    </w:rPr>
  </w:style>
  <w:style w:type="paragraph" w:styleId="Listenabsatz">
    <w:name w:val="List Paragraph"/>
    <w:basedOn w:val="Standard"/>
    <w:uiPriority w:val="34"/>
    <w:qFormat/>
    <w:rsid w:val="00C56A6B"/>
    <w:pPr>
      <w:ind w:left="720"/>
      <w:contextualSpacing/>
    </w:pPr>
  </w:style>
  <w:style w:type="paragraph" w:styleId="Kopfzeile">
    <w:name w:val="header"/>
    <w:basedOn w:val="Standard"/>
    <w:link w:val="KopfzeileZchn"/>
    <w:uiPriority w:val="99"/>
    <w:unhideWhenUsed/>
    <w:rsid w:val="00C56A6B"/>
    <w:pPr>
      <w:tabs>
        <w:tab w:val="center" w:pos="4536"/>
        <w:tab w:val="right" w:pos="9072"/>
      </w:tabs>
    </w:pPr>
  </w:style>
  <w:style w:type="character" w:customStyle="1" w:styleId="KopfzeileZchn">
    <w:name w:val="Kopfzeile Zchn"/>
    <w:basedOn w:val="Absatz-Standardschriftart"/>
    <w:link w:val="Kopfzeile"/>
    <w:uiPriority w:val="99"/>
    <w:rsid w:val="00C56A6B"/>
  </w:style>
  <w:style w:type="paragraph" w:styleId="Fuzeile">
    <w:name w:val="footer"/>
    <w:basedOn w:val="Standard"/>
    <w:link w:val="FuzeileZchn"/>
    <w:uiPriority w:val="99"/>
    <w:unhideWhenUsed/>
    <w:rsid w:val="00C56A6B"/>
    <w:pPr>
      <w:tabs>
        <w:tab w:val="center" w:pos="4536"/>
        <w:tab w:val="right" w:pos="9072"/>
      </w:tabs>
    </w:pPr>
  </w:style>
  <w:style w:type="character" w:customStyle="1" w:styleId="FuzeileZchn">
    <w:name w:val="Fußzeile Zchn"/>
    <w:basedOn w:val="Absatz-Standardschriftart"/>
    <w:link w:val="Fuzeile"/>
    <w:uiPriority w:val="99"/>
    <w:rsid w:val="00C56A6B"/>
  </w:style>
  <w:style w:type="character" w:styleId="Seitenzahl">
    <w:name w:val="page number"/>
    <w:basedOn w:val="Absatz-Standardschriftart"/>
    <w:uiPriority w:val="99"/>
    <w:semiHidden/>
    <w:unhideWhenUsed/>
    <w:rsid w:val="00C56A6B"/>
  </w:style>
  <w:style w:type="character" w:styleId="Hyperlink">
    <w:name w:val="Hyperlink"/>
    <w:basedOn w:val="Absatz-Standardschriftart"/>
    <w:uiPriority w:val="99"/>
    <w:unhideWhenUsed/>
    <w:rsid w:val="00F6379D"/>
    <w:rPr>
      <w:color w:val="4EB4B3" w:themeColor="hyperlink"/>
      <w:u w:val="single"/>
    </w:rPr>
  </w:style>
  <w:style w:type="character" w:styleId="NichtaufgelsteErwhnung">
    <w:name w:val="Unresolved Mention"/>
    <w:basedOn w:val="Absatz-Standardschriftart"/>
    <w:uiPriority w:val="99"/>
    <w:semiHidden/>
    <w:unhideWhenUsed/>
    <w:rsid w:val="00F6379D"/>
    <w:rPr>
      <w:color w:val="605E5C"/>
      <w:shd w:val="clear" w:color="auto" w:fill="E1DFDD"/>
    </w:rPr>
  </w:style>
  <w:style w:type="character" w:styleId="BesuchterLink">
    <w:name w:val="FollowedHyperlink"/>
    <w:basedOn w:val="Absatz-Standardschriftart"/>
    <w:uiPriority w:val="99"/>
    <w:semiHidden/>
    <w:unhideWhenUsed/>
    <w:rsid w:val="00F6379D"/>
    <w:rPr>
      <w:color w:val="1B0940" w:themeColor="followedHyperlink"/>
      <w:u w:val="single"/>
    </w:rPr>
  </w:style>
  <w:style w:type="paragraph" w:styleId="StandardWeb">
    <w:name w:val="Normal (Web)"/>
    <w:basedOn w:val="Standard"/>
    <w:uiPriority w:val="99"/>
    <w:semiHidden/>
    <w:unhideWhenUsed/>
    <w:rsid w:val="006C1966"/>
    <w:rPr>
      <w:rFonts w:ascii="Times New Roman" w:hAnsi="Times New Roman"/>
      <w:szCs w:val="24"/>
    </w:rPr>
  </w:style>
  <w:style w:type="paragraph" w:styleId="Funotentext">
    <w:name w:val="footnote text"/>
    <w:basedOn w:val="Standard"/>
    <w:link w:val="FunotentextZchn"/>
    <w:uiPriority w:val="99"/>
    <w:semiHidden/>
    <w:unhideWhenUsed/>
    <w:rsid w:val="00E76EE3"/>
    <w:rPr>
      <w:sz w:val="20"/>
      <w:szCs w:val="20"/>
    </w:rPr>
  </w:style>
  <w:style w:type="character" w:customStyle="1" w:styleId="FunotentextZchn">
    <w:name w:val="Fußnotentext Zchn"/>
    <w:basedOn w:val="Absatz-Standardschriftart"/>
    <w:link w:val="Funotentext"/>
    <w:uiPriority w:val="99"/>
    <w:semiHidden/>
    <w:rsid w:val="00E76EE3"/>
    <w:rPr>
      <w:sz w:val="20"/>
      <w:szCs w:val="20"/>
    </w:rPr>
  </w:style>
  <w:style w:type="character" w:styleId="Funotenzeichen">
    <w:name w:val="footnote reference"/>
    <w:basedOn w:val="Absatz-Standardschriftart"/>
    <w:uiPriority w:val="99"/>
    <w:semiHidden/>
    <w:unhideWhenUsed/>
    <w:rsid w:val="00E76EE3"/>
    <w:rPr>
      <w:vertAlign w:val="superscript"/>
    </w:rPr>
  </w:style>
  <w:style w:type="character" w:customStyle="1" w:styleId="berschrift2Zchn">
    <w:name w:val="Überschrift 2 Zchn"/>
    <w:basedOn w:val="Absatz-Standardschriftart"/>
    <w:link w:val="berschrift2"/>
    <w:uiPriority w:val="9"/>
    <w:semiHidden/>
    <w:rsid w:val="00C27B6C"/>
    <w:rPr>
      <w:rFonts w:asciiTheme="majorHAnsi" w:eastAsiaTheme="majorEastAsia" w:hAnsiTheme="majorHAnsi" w:cstheme="majorBidi"/>
      <w:color w:val="49A0B1" w:themeColor="accent1" w:themeShade="BF"/>
      <w:sz w:val="26"/>
      <w:szCs w:val="26"/>
    </w:rPr>
  </w:style>
  <w:style w:type="character" w:styleId="Kommentarzeichen">
    <w:name w:val="annotation reference"/>
    <w:basedOn w:val="Absatz-Standardschriftart"/>
    <w:uiPriority w:val="99"/>
    <w:semiHidden/>
    <w:unhideWhenUsed/>
    <w:rsid w:val="00AE3204"/>
    <w:rPr>
      <w:sz w:val="16"/>
      <w:szCs w:val="16"/>
    </w:rPr>
  </w:style>
  <w:style w:type="paragraph" w:styleId="Kommentartext">
    <w:name w:val="annotation text"/>
    <w:basedOn w:val="Standard"/>
    <w:link w:val="KommentartextZchn"/>
    <w:uiPriority w:val="99"/>
    <w:unhideWhenUsed/>
    <w:rsid w:val="00AE3204"/>
    <w:rPr>
      <w:sz w:val="20"/>
      <w:szCs w:val="20"/>
    </w:rPr>
  </w:style>
  <w:style w:type="character" w:customStyle="1" w:styleId="KommentartextZchn">
    <w:name w:val="Kommentartext Zchn"/>
    <w:basedOn w:val="Absatz-Standardschriftart"/>
    <w:link w:val="Kommentartext"/>
    <w:uiPriority w:val="99"/>
    <w:rsid w:val="00AE3204"/>
    <w:rPr>
      <w:sz w:val="20"/>
      <w:szCs w:val="20"/>
    </w:rPr>
  </w:style>
  <w:style w:type="paragraph" w:styleId="Kommentarthema">
    <w:name w:val="annotation subject"/>
    <w:basedOn w:val="Kommentartext"/>
    <w:next w:val="Kommentartext"/>
    <w:link w:val="KommentarthemaZchn"/>
    <w:uiPriority w:val="99"/>
    <w:semiHidden/>
    <w:unhideWhenUsed/>
    <w:rsid w:val="00AE3204"/>
    <w:rPr>
      <w:b/>
      <w:bCs/>
    </w:rPr>
  </w:style>
  <w:style w:type="character" w:customStyle="1" w:styleId="KommentarthemaZchn">
    <w:name w:val="Kommentarthema Zchn"/>
    <w:basedOn w:val="KommentartextZchn"/>
    <w:link w:val="Kommentarthema"/>
    <w:uiPriority w:val="99"/>
    <w:semiHidden/>
    <w:rsid w:val="00AE3204"/>
    <w:rPr>
      <w:b/>
      <w:bCs/>
      <w:sz w:val="20"/>
      <w:szCs w:val="20"/>
    </w:rPr>
  </w:style>
  <w:style w:type="character" w:customStyle="1" w:styleId="berschrift3Zchn">
    <w:name w:val="Überschrift 3 Zchn"/>
    <w:basedOn w:val="Absatz-Standardschriftart"/>
    <w:link w:val="berschrift3"/>
    <w:uiPriority w:val="9"/>
    <w:semiHidden/>
    <w:rsid w:val="004F4660"/>
    <w:rPr>
      <w:rFonts w:asciiTheme="majorHAnsi" w:eastAsiaTheme="majorEastAsia" w:hAnsiTheme="majorHAnsi" w:cstheme="majorBidi"/>
      <w:color w:val="306A76" w:themeColor="accent1" w:themeShade="7F"/>
      <w:szCs w:val="24"/>
    </w:rPr>
  </w:style>
  <w:style w:type="table" w:styleId="Tabellenraster">
    <w:name w:val="Table Grid"/>
    <w:basedOn w:val="NormaleTabelle"/>
    <w:uiPriority w:val="39"/>
    <w:rsid w:val="00E040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43F99"/>
    <w:pPr>
      <w:jc w:val="left"/>
    </w:pPr>
  </w:style>
  <w:style w:type="character" w:styleId="Erwhnung">
    <w:name w:val="Mention"/>
    <w:basedOn w:val="Absatz-Standardschriftart"/>
    <w:uiPriority w:val="99"/>
    <w:unhideWhenUsed/>
    <w:rsid w:val="0089241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043">
      <w:bodyDiv w:val="1"/>
      <w:marLeft w:val="0"/>
      <w:marRight w:val="0"/>
      <w:marTop w:val="0"/>
      <w:marBottom w:val="0"/>
      <w:divBdr>
        <w:top w:val="none" w:sz="0" w:space="0" w:color="auto"/>
        <w:left w:val="none" w:sz="0" w:space="0" w:color="auto"/>
        <w:bottom w:val="none" w:sz="0" w:space="0" w:color="auto"/>
        <w:right w:val="none" w:sz="0" w:space="0" w:color="auto"/>
      </w:divBdr>
    </w:div>
    <w:div w:id="24065168">
      <w:bodyDiv w:val="1"/>
      <w:marLeft w:val="0"/>
      <w:marRight w:val="0"/>
      <w:marTop w:val="0"/>
      <w:marBottom w:val="0"/>
      <w:divBdr>
        <w:top w:val="none" w:sz="0" w:space="0" w:color="auto"/>
        <w:left w:val="none" w:sz="0" w:space="0" w:color="auto"/>
        <w:bottom w:val="none" w:sz="0" w:space="0" w:color="auto"/>
        <w:right w:val="none" w:sz="0" w:space="0" w:color="auto"/>
      </w:divBdr>
    </w:div>
    <w:div w:id="41757372">
      <w:bodyDiv w:val="1"/>
      <w:marLeft w:val="0"/>
      <w:marRight w:val="0"/>
      <w:marTop w:val="0"/>
      <w:marBottom w:val="0"/>
      <w:divBdr>
        <w:top w:val="none" w:sz="0" w:space="0" w:color="auto"/>
        <w:left w:val="none" w:sz="0" w:space="0" w:color="auto"/>
        <w:bottom w:val="none" w:sz="0" w:space="0" w:color="auto"/>
        <w:right w:val="none" w:sz="0" w:space="0" w:color="auto"/>
      </w:divBdr>
    </w:div>
    <w:div w:id="53741172">
      <w:bodyDiv w:val="1"/>
      <w:marLeft w:val="0"/>
      <w:marRight w:val="0"/>
      <w:marTop w:val="0"/>
      <w:marBottom w:val="0"/>
      <w:divBdr>
        <w:top w:val="none" w:sz="0" w:space="0" w:color="auto"/>
        <w:left w:val="none" w:sz="0" w:space="0" w:color="auto"/>
        <w:bottom w:val="none" w:sz="0" w:space="0" w:color="auto"/>
        <w:right w:val="none" w:sz="0" w:space="0" w:color="auto"/>
      </w:divBdr>
    </w:div>
    <w:div w:id="102773772">
      <w:bodyDiv w:val="1"/>
      <w:marLeft w:val="0"/>
      <w:marRight w:val="0"/>
      <w:marTop w:val="0"/>
      <w:marBottom w:val="0"/>
      <w:divBdr>
        <w:top w:val="none" w:sz="0" w:space="0" w:color="auto"/>
        <w:left w:val="none" w:sz="0" w:space="0" w:color="auto"/>
        <w:bottom w:val="none" w:sz="0" w:space="0" w:color="auto"/>
        <w:right w:val="none" w:sz="0" w:space="0" w:color="auto"/>
      </w:divBdr>
    </w:div>
    <w:div w:id="147871142">
      <w:bodyDiv w:val="1"/>
      <w:marLeft w:val="0"/>
      <w:marRight w:val="0"/>
      <w:marTop w:val="0"/>
      <w:marBottom w:val="0"/>
      <w:divBdr>
        <w:top w:val="none" w:sz="0" w:space="0" w:color="auto"/>
        <w:left w:val="none" w:sz="0" w:space="0" w:color="auto"/>
        <w:bottom w:val="none" w:sz="0" w:space="0" w:color="auto"/>
        <w:right w:val="none" w:sz="0" w:space="0" w:color="auto"/>
      </w:divBdr>
    </w:div>
    <w:div w:id="178081020">
      <w:bodyDiv w:val="1"/>
      <w:marLeft w:val="0"/>
      <w:marRight w:val="0"/>
      <w:marTop w:val="0"/>
      <w:marBottom w:val="0"/>
      <w:divBdr>
        <w:top w:val="none" w:sz="0" w:space="0" w:color="auto"/>
        <w:left w:val="none" w:sz="0" w:space="0" w:color="auto"/>
        <w:bottom w:val="none" w:sz="0" w:space="0" w:color="auto"/>
        <w:right w:val="none" w:sz="0" w:space="0" w:color="auto"/>
      </w:divBdr>
    </w:div>
    <w:div w:id="194774309">
      <w:bodyDiv w:val="1"/>
      <w:marLeft w:val="0"/>
      <w:marRight w:val="0"/>
      <w:marTop w:val="0"/>
      <w:marBottom w:val="0"/>
      <w:divBdr>
        <w:top w:val="none" w:sz="0" w:space="0" w:color="auto"/>
        <w:left w:val="none" w:sz="0" w:space="0" w:color="auto"/>
        <w:bottom w:val="none" w:sz="0" w:space="0" w:color="auto"/>
        <w:right w:val="none" w:sz="0" w:space="0" w:color="auto"/>
      </w:divBdr>
    </w:div>
    <w:div w:id="270547955">
      <w:bodyDiv w:val="1"/>
      <w:marLeft w:val="0"/>
      <w:marRight w:val="0"/>
      <w:marTop w:val="0"/>
      <w:marBottom w:val="0"/>
      <w:divBdr>
        <w:top w:val="none" w:sz="0" w:space="0" w:color="auto"/>
        <w:left w:val="none" w:sz="0" w:space="0" w:color="auto"/>
        <w:bottom w:val="none" w:sz="0" w:space="0" w:color="auto"/>
        <w:right w:val="none" w:sz="0" w:space="0" w:color="auto"/>
      </w:divBdr>
    </w:div>
    <w:div w:id="279412518">
      <w:bodyDiv w:val="1"/>
      <w:marLeft w:val="0"/>
      <w:marRight w:val="0"/>
      <w:marTop w:val="0"/>
      <w:marBottom w:val="0"/>
      <w:divBdr>
        <w:top w:val="none" w:sz="0" w:space="0" w:color="auto"/>
        <w:left w:val="none" w:sz="0" w:space="0" w:color="auto"/>
        <w:bottom w:val="none" w:sz="0" w:space="0" w:color="auto"/>
        <w:right w:val="none" w:sz="0" w:space="0" w:color="auto"/>
      </w:divBdr>
    </w:div>
    <w:div w:id="300305959">
      <w:bodyDiv w:val="1"/>
      <w:marLeft w:val="0"/>
      <w:marRight w:val="0"/>
      <w:marTop w:val="0"/>
      <w:marBottom w:val="0"/>
      <w:divBdr>
        <w:top w:val="none" w:sz="0" w:space="0" w:color="auto"/>
        <w:left w:val="none" w:sz="0" w:space="0" w:color="auto"/>
        <w:bottom w:val="none" w:sz="0" w:space="0" w:color="auto"/>
        <w:right w:val="none" w:sz="0" w:space="0" w:color="auto"/>
      </w:divBdr>
    </w:div>
    <w:div w:id="303045998">
      <w:bodyDiv w:val="1"/>
      <w:marLeft w:val="0"/>
      <w:marRight w:val="0"/>
      <w:marTop w:val="0"/>
      <w:marBottom w:val="0"/>
      <w:divBdr>
        <w:top w:val="none" w:sz="0" w:space="0" w:color="auto"/>
        <w:left w:val="none" w:sz="0" w:space="0" w:color="auto"/>
        <w:bottom w:val="none" w:sz="0" w:space="0" w:color="auto"/>
        <w:right w:val="none" w:sz="0" w:space="0" w:color="auto"/>
      </w:divBdr>
    </w:div>
    <w:div w:id="310600519">
      <w:bodyDiv w:val="1"/>
      <w:marLeft w:val="0"/>
      <w:marRight w:val="0"/>
      <w:marTop w:val="0"/>
      <w:marBottom w:val="0"/>
      <w:divBdr>
        <w:top w:val="none" w:sz="0" w:space="0" w:color="auto"/>
        <w:left w:val="none" w:sz="0" w:space="0" w:color="auto"/>
        <w:bottom w:val="none" w:sz="0" w:space="0" w:color="auto"/>
        <w:right w:val="none" w:sz="0" w:space="0" w:color="auto"/>
      </w:divBdr>
    </w:div>
    <w:div w:id="316882448">
      <w:bodyDiv w:val="1"/>
      <w:marLeft w:val="0"/>
      <w:marRight w:val="0"/>
      <w:marTop w:val="0"/>
      <w:marBottom w:val="0"/>
      <w:divBdr>
        <w:top w:val="none" w:sz="0" w:space="0" w:color="auto"/>
        <w:left w:val="none" w:sz="0" w:space="0" w:color="auto"/>
        <w:bottom w:val="none" w:sz="0" w:space="0" w:color="auto"/>
        <w:right w:val="none" w:sz="0" w:space="0" w:color="auto"/>
      </w:divBdr>
    </w:div>
    <w:div w:id="331029790">
      <w:bodyDiv w:val="1"/>
      <w:marLeft w:val="0"/>
      <w:marRight w:val="0"/>
      <w:marTop w:val="0"/>
      <w:marBottom w:val="0"/>
      <w:divBdr>
        <w:top w:val="none" w:sz="0" w:space="0" w:color="auto"/>
        <w:left w:val="none" w:sz="0" w:space="0" w:color="auto"/>
        <w:bottom w:val="none" w:sz="0" w:space="0" w:color="auto"/>
        <w:right w:val="none" w:sz="0" w:space="0" w:color="auto"/>
      </w:divBdr>
    </w:div>
    <w:div w:id="331952992">
      <w:bodyDiv w:val="1"/>
      <w:marLeft w:val="0"/>
      <w:marRight w:val="0"/>
      <w:marTop w:val="0"/>
      <w:marBottom w:val="0"/>
      <w:divBdr>
        <w:top w:val="none" w:sz="0" w:space="0" w:color="auto"/>
        <w:left w:val="none" w:sz="0" w:space="0" w:color="auto"/>
        <w:bottom w:val="none" w:sz="0" w:space="0" w:color="auto"/>
        <w:right w:val="none" w:sz="0" w:space="0" w:color="auto"/>
      </w:divBdr>
    </w:div>
    <w:div w:id="382680911">
      <w:bodyDiv w:val="1"/>
      <w:marLeft w:val="0"/>
      <w:marRight w:val="0"/>
      <w:marTop w:val="0"/>
      <w:marBottom w:val="0"/>
      <w:divBdr>
        <w:top w:val="none" w:sz="0" w:space="0" w:color="auto"/>
        <w:left w:val="none" w:sz="0" w:space="0" w:color="auto"/>
        <w:bottom w:val="none" w:sz="0" w:space="0" w:color="auto"/>
        <w:right w:val="none" w:sz="0" w:space="0" w:color="auto"/>
      </w:divBdr>
    </w:div>
    <w:div w:id="386801959">
      <w:bodyDiv w:val="1"/>
      <w:marLeft w:val="0"/>
      <w:marRight w:val="0"/>
      <w:marTop w:val="0"/>
      <w:marBottom w:val="0"/>
      <w:divBdr>
        <w:top w:val="none" w:sz="0" w:space="0" w:color="auto"/>
        <w:left w:val="none" w:sz="0" w:space="0" w:color="auto"/>
        <w:bottom w:val="none" w:sz="0" w:space="0" w:color="auto"/>
        <w:right w:val="none" w:sz="0" w:space="0" w:color="auto"/>
      </w:divBdr>
    </w:div>
    <w:div w:id="397243518">
      <w:bodyDiv w:val="1"/>
      <w:marLeft w:val="0"/>
      <w:marRight w:val="0"/>
      <w:marTop w:val="0"/>
      <w:marBottom w:val="0"/>
      <w:divBdr>
        <w:top w:val="none" w:sz="0" w:space="0" w:color="auto"/>
        <w:left w:val="none" w:sz="0" w:space="0" w:color="auto"/>
        <w:bottom w:val="none" w:sz="0" w:space="0" w:color="auto"/>
        <w:right w:val="none" w:sz="0" w:space="0" w:color="auto"/>
      </w:divBdr>
      <w:divsChild>
        <w:div w:id="1122118449">
          <w:marLeft w:val="0"/>
          <w:marRight w:val="0"/>
          <w:marTop w:val="0"/>
          <w:marBottom w:val="0"/>
          <w:divBdr>
            <w:top w:val="none" w:sz="0" w:space="0" w:color="auto"/>
            <w:left w:val="none" w:sz="0" w:space="0" w:color="auto"/>
            <w:bottom w:val="none" w:sz="0" w:space="0" w:color="auto"/>
            <w:right w:val="none" w:sz="0" w:space="0" w:color="auto"/>
          </w:divBdr>
        </w:div>
        <w:div w:id="1244877164">
          <w:marLeft w:val="0"/>
          <w:marRight w:val="0"/>
          <w:marTop w:val="0"/>
          <w:marBottom w:val="0"/>
          <w:divBdr>
            <w:top w:val="none" w:sz="0" w:space="0" w:color="auto"/>
            <w:left w:val="none" w:sz="0" w:space="0" w:color="auto"/>
            <w:bottom w:val="none" w:sz="0" w:space="0" w:color="auto"/>
            <w:right w:val="none" w:sz="0" w:space="0" w:color="auto"/>
          </w:divBdr>
        </w:div>
        <w:div w:id="1695038372">
          <w:marLeft w:val="0"/>
          <w:marRight w:val="0"/>
          <w:marTop w:val="0"/>
          <w:marBottom w:val="0"/>
          <w:divBdr>
            <w:top w:val="none" w:sz="0" w:space="0" w:color="auto"/>
            <w:left w:val="none" w:sz="0" w:space="0" w:color="auto"/>
            <w:bottom w:val="none" w:sz="0" w:space="0" w:color="auto"/>
            <w:right w:val="none" w:sz="0" w:space="0" w:color="auto"/>
          </w:divBdr>
        </w:div>
        <w:div w:id="1916744846">
          <w:marLeft w:val="0"/>
          <w:marRight w:val="0"/>
          <w:marTop w:val="0"/>
          <w:marBottom w:val="0"/>
          <w:divBdr>
            <w:top w:val="none" w:sz="0" w:space="0" w:color="auto"/>
            <w:left w:val="none" w:sz="0" w:space="0" w:color="auto"/>
            <w:bottom w:val="none" w:sz="0" w:space="0" w:color="auto"/>
            <w:right w:val="none" w:sz="0" w:space="0" w:color="auto"/>
          </w:divBdr>
        </w:div>
      </w:divsChild>
    </w:div>
    <w:div w:id="409162993">
      <w:bodyDiv w:val="1"/>
      <w:marLeft w:val="0"/>
      <w:marRight w:val="0"/>
      <w:marTop w:val="0"/>
      <w:marBottom w:val="0"/>
      <w:divBdr>
        <w:top w:val="none" w:sz="0" w:space="0" w:color="auto"/>
        <w:left w:val="none" w:sz="0" w:space="0" w:color="auto"/>
        <w:bottom w:val="none" w:sz="0" w:space="0" w:color="auto"/>
        <w:right w:val="none" w:sz="0" w:space="0" w:color="auto"/>
      </w:divBdr>
    </w:div>
    <w:div w:id="417363209">
      <w:bodyDiv w:val="1"/>
      <w:marLeft w:val="0"/>
      <w:marRight w:val="0"/>
      <w:marTop w:val="0"/>
      <w:marBottom w:val="0"/>
      <w:divBdr>
        <w:top w:val="none" w:sz="0" w:space="0" w:color="auto"/>
        <w:left w:val="none" w:sz="0" w:space="0" w:color="auto"/>
        <w:bottom w:val="none" w:sz="0" w:space="0" w:color="auto"/>
        <w:right w:val="none" w:sz="0" w:space="0" w:color="auto"/>
      </w:divBdr>
    </w:div>
    <w:div w:id="583341523">
      <w:bodyDiv w:val="1"/>
      <w:marLeft w:val="0"/>
      <w:marRight w:val="0"/>
      <w:marTop w:val="0"/>
      <w:marBottom w:val="0"/>
      <w:divBdr>
        <w:top w:val="none" w:sz="0" w:space="0" w:color="auto"/>
        <w:left w:val="none" w:sz="0" w:space="0" w:color="auto"/>
        <w:bottom w:val="none" w:sz="0" w:space="0" w:color="auto"/>
        <w:right w:val="none" w:sz="0" w:space="0" w:color="auto"/>
      </w:divBdr>
    </w:div>
    <w:div w:id="595476471">
      <w:bodyDiv w:val="1"/>
      <w:marLeft w:val="0"/>
      <w:marRight w:val="0"/>
      <w:marTop w:val="0"/>
      <w:marBottom w:val="0"/>
      <w:divBdr>
        <w:top w:val="none" w:sz="0" w:space="0" w:color="auto"/>
        <w:left w:val="none" w:sz="0" w:space="0" w:color="auto"/>
        <w:bottom w:val="none" w:sz="0" w:space="0" w:color="auto"/>
        <w:right w:val="none" w:sz="0" w:space="0" w:color="auto"/>
      </w:divBdr>
    </w:div>
    <w:div w:id="610816687">
      <w:bodyDiv w:val="1"/>
      <w:marLeft w:val="0"/>
      <w:marRight w:val="0"/>
      <w:marTop w:val="0"/>
      <w:marBottom w:val="0"/>
      <w:divBdr>
        <w:top w:val="none" w:sz="0" w:space="0" w:color="auto"/>
        <w:left w:val="none" w:sz="0" w:space="0" w:color="auto"/>
        <w:bottom w:val="none" w:sz="0" w:space="0" w:color="auto"/>
        <w:right w:val="none" w:sz="0" w:space="0" w:color="auto"/>
      </w:divBdr>
    </w:div>
    <w:div w:id="626081085">
      <w:bodyDiv w:val="1"/>
      <w:marLeft w:val="0"/>
      <w:marRight w:val="0"/>
      <w:marTop w:val="0"/>
      <w:marBottom w:val="0"/>
      <w:divBdr>
        <w:top w:val="none" w:sz="0" w:space="0" w:color="auto"/>
        <w:left w:val="none" w:sz="0" w:space="0" w:color="auto"/>
        <w:bottom w:val="none" w:sz="0" w:space="0" w:color="auto"/>
        <w:right w:val="none" w:sz="0" w:space="0" w:color="auto"/>
      </w:divBdr>
    </w:div>
    <w:div w:id="637106631">
      <w:bodyDiv w:val="1"/>
      <w:marLeft w:val="0"/>
      <w:marRight w:val="0"/>
      <w:marTop w:val="0"/>
      <w:marBottom w:val="0"/>
      <w:divBdr>
        <w:top w:val="none" w:sz="0" w:space="0" w:color="auto"/>
        <w:left w:val="none" w:sz="0" w:space="0" w:color="auto"/>
        <w:bottom w:val="none" w:sz="0" w:space="0" w:color="auto"/>
        <w:right w:val="none" w:sz="0" w:space="0" w:color="auto"/>
      </w:divBdr>
    </w:div>
    <w:div w:id="642078186">
      <w:bodyDiv w:val="1"/>
      <w:marLeft w:val="0"/>
      <w:marRight w:val="0"/>
      <w:marTop w:val="0"/>
      <w:marBottom w:val="0"/>
      <w:divBdr>
        <w:top w:val="none" w:sz="0" w:space="0" w:color="auto"/>
        <w:left w:val="none" w:sz="0" w:space="0" w:color="auto"/>
        <w:bottom w:val="none" w:sz="0" w:space="0" w:color="auto"/>
        <w:right w:val="none" w:sz="0" w:space="0" w:color="auto"/>
      </w:divBdr>
      <w:divsChild>
        <w:div w:id="822963142">
          <w:marLeft w:val="0"/>
          <w:marRight w:val="0"/>
          <w:marTop w:val="0"/>
          <w:marBottom w:val="0"/>
          <w:divBdr>
            <w:top w:val="none" w:sz="0" w:space="0" w:color="auto"/>
            <w:left w:val="none" w:sz="0" w:space="0" w:color="auto"/>
            <w:bottom w:val="none" w:sz="0" w:space="0" w:color="auto"/>
            <w:right w:val="none" w:sz="0" w:space="0" w:color="auto"/>
          </w:divBdr>
          <w:divsChild>
            <w:div w:id="1195539196">
              <w:marLeft w:val="0"/>
              <w:marRight w:val="0"/>
              <w:marTop w:val="0"/>
              <w:marBottom w:val="0"/>
              <w:divBdr>
                <w:top w:val="none" w:sz="0" w:space="0" w:color="auto"/>
                <w:left w:val="none" w:sz="0" w:space="0" w:color="auto"/>
                <w:bottom w:val="none" w:sz="0" w:space="0" w:color="auto"/>
                <w:right w:val="none" w:sz="0" w:space="0" w:color="auto"/>
              </w:divBdr>
              <w:divsChild>
                <w:div w:id="229578799">
                  <w:marLeft w:val="0"/>
                  <w:marRight w:val="0"/>
                  <w:marTop w:val="0"/>
                  <w:marBottom w:val="0"/>
                  <w:divBdr>
                    <w:top w:val="none" w:sz="0" w:space="0" w:color="auto"/>
                    <w:left w:val="none" w:sz="0" w:space="0" w:color="auto"/>
                    <w:bottom w:val="none" w:sz="0" w:space="0" w:color="auto"/>
                    <w:right w:val="none" w:sz="0" w:space="0" w:color="auto"/>
                  </w:divBdr>
                  <w:divsChild>
                    <w:div w:id="426854802">
                      <w:marLeft w:val="0"/>
                      <w:marRight w:val="0"/>
                      <w:marTop w:val="0"/>
                      <w:marBottom w:val="0"/>
                      <w:divBdr>
                        <w:top w:val="none" w:sz="0" w:space="0" w:color="auto"/>
                        <w:left w:val="none" w:sz="0" w:space="0" w:color="auto"/>
                        <w:bottom w:val="none" w:sz="0" w:space="0" w:color="auto"/>
                        <w:right w:val="none" w:sz="0" w:space="0" w:color="auto"/>
                      </w:divBdr>
                      <w:divsChild>
                        <w:div w:id="1781220778">
                          <w:marLeft w:val="0"/>
                          <w:marRight w:val="0"/>
                          <w:marTop w:val="0"/>
                          <w:marBottom w:val="0"/>
                          <w:divBdr>
                            <w:top w:val="none" w:sz="0" w:space="0" w:color="auto"/>
                            <w:left w:val="none" w:sz="0" w:space="0" w:color="auto"/>
                            <w:bottom w:val="none" w:sz="0" w:space="0" w:color="auto"/>
                            <w:right w:val="none" w:sz="0" w:space="0" w:color="auto"/>
                          </w:divBdr>
                        </w:div>
                      </w:divsChild>
                    </w:div>
                    <w:div w:id="2035186829">
                      <w:marLeft w:val="0"/>
                      <w:marRight w:val="0"/>
                      <w:marTop w:val="0"/>
                      <w:marBottom w:val="0"/>
                      <w:divBdr>
                        <w:top w:val="none" w:sz="0" w:space="0" w:color="auto"/>
                        <w:left w:val="none" w:sz="0" w:space="0" w:color="auto"/>
                        <w:bottom w:val="none" w:sz="0" w:space="0" w:color="auto"/>
                        <w:right w:val="none" w:sz="0" w:space="0" w:color="auto"/>
                      </w:divBdr>
                      <w:divsChild>
                        <w:div w:id="1524516078">
                          <w:marLeft w:val="0"/>
                          <w:marRight w:val="0"/>
                          <w:marTop w:val="0"/>
                          <w:marBottom w:val="0"/>
                          <w:divBdr>
                            <w:top w:val="none" w:sz="0" w:space="0" w:color="auto"/>
                            <w:left w:val="none" w:sz="0" w:space="0" w:color="auto"/>
                            <w:bottom w:val="none" w:sz="0" w:space="0" w:color="auto"/>
                            <w:right w:val="none" w:sz="0" w:space="0" w:color="auto"/>
                          </w:divBdr>
                          <w:divsChild>
                            <w:div w:id="1731004088">
                              <w:marLeft w:val="0"/>
                              <w:marRight w:val="0"/>
                              <w:marTop w:val="0"/>
                              <w:marBottom w:val="0"/>
                              <w:divBdr>
                                <w:top w:val="none" w:sz="0" w:space="0" w:color="auto"/>
                                <w:left w:val="none" w:sz="0" w:space="0" w:color="auto"/>
                                <w:bottom w:val="none" w:sz="0" w:space="0" w:color="auto"/>
                                <w:right w:val="none" w:sz="0" w:space="0" w:color="auto"/>
                              </w:divBdr>
                              <w:divsChild>
                                <w:div w:id="834227108">
                                  <w:marLeft w:val="0"/>
                                  <w:marRight w:val="0"/>
                                  <w:marTop w:val="0"/>
                                  <w:marBottom w:val="0"/>
                                  <w:divBdr>
                                    <w:top w:val="none" w:sz="0" w:space="0" w:color="auto"/>
                                    <w:left w:val="none" w:sz="0" w:space="0" w:color="auto"/>
                                    <w:bottom w:val="none" w:sz="0" w:space="0" w:color="auto"/>
                                    <w:right w:val="none" w:sz="0" w:space="0" w:color="auto"/>
                                  </w:divBdr>
                                  <w:divsChild>
                                    <w:div w:id="125331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9232700">
      <w:bodyDiv w:val="1"/>
      <w:marLeft w:val="0"/>
      <w:marRight w:val="0"/>
      <w:marTop w:val="0"/>
      <w:marBottom w:val="0"/>
      <w:divBdr>
        <w:top w:val="none" w:sz="0" w:space="0" w:color="auto"/>
        <w:left w:val="none" w:sz="0" w:space="0" w:color="auto"/>
        <w:bottom w:val="none" w:sz="0" w:space="0" w:color="auto"/>
        <w:right w:val="none" w:sz="0" w:space="0" w:color="auto"/>
      </w:divBdr>
    </w:div>
    <w:div w:id="756898823">
      <w:bodyDiv w:val="1"/>
      <w:marLeft w:val="0"/>
      <w:marRight w:val="0"/>
      <w:marTop w:val="0"/>
      <w:marBottom w:val="0"/>
      <w:divBdr>
        <w:top w:val="none" w:sz="0" w:space="0" w:color="auto"/>
        <w:left w:val="none" w:sz="0" w:space="0" w:color="auto"/>
        <w:bottom w:val="none" w:sz="0" w:space="0" w:color="auto"/>
        <w:right w:val="none" w:sz="0" w:space="0" w:color="auto"/>
      </w:divBdr>
    </w:div>
    <w:div w:id="787243515">
      <w:bodyDiv w:val="1"/>
      <w:marLeft w:val="0"/>
      <w:marRight w:val="0"/>
      <w:marTop w:val="0"/>
      <w:marBottom w:val="0"/>
      <w:divBdr>
        <w:top w:val="none" w:sz="0" w:space="0" w:color="auto"/>
        <w:left w:val="none" w:sz="0" w:space="0" w:color="auto"/>
        <w:bottom w:val="none" w:sz="0" w:space="0" w:color="auto"/>
        <w:right w:val="none" w:sz="0" w:space="0" w:color="auto"/>
      </w:divBdr>
    </w:div>
    <w:div w:id="844170251">
      <w:bodyDiv w:val="1"/>
      <w:marLeft w:val="0"/>
      <w:marRight w:val="0"/>
      <w:marTop w:val="0"/>
      <w:marBottom w:val="0"/>
      <w:divBdr>
        <w:top w:val="none" w:sz="0" w:space="0" w:color="auto"/>
        <w:left w:val="none" w:sz="0" w:space="0" w:color="auto"/>
        <w:bottom w:val="none" w:sz="0" w:space="0" w:color="auto"/>
        <w:right w:val="none" w:sz="0" w:space="0" w:color="auto"/>
      </w:divBdr>
    </w:div>
    <w:div w:id="856582754">
      <w:bodyDiv w:val="1"/>
      <w:marLeft w:val="0"/>
      <w:marRight w:val="0"/>
      <w:marTop w:val="0"/>
      <w:marBottom w:val="0"/>
      <w:divBdr>
        <w:top w:val="none" w:sz="0" w:space="0" w:color="auto"/>
        <w:left w:val="none" w:sz="0" w:space="0" w:color="auto"/>
        <w:bottom w:val="none" w:sz="0" w:space="0" w:color="auto"/>
        <w:right w:val="none" w:sz="0" w:space="0" w:color="auto"/>
      </w:divBdr>
    </w:div>
    <w:div w:id="861943225">
      <w:bodyDiv w:val="1"/>
      <w:marLeft w:val="0"/>
      <w:marRight w:val="0"/>
      <w:marTop w:val="0"/>
      <w:marBottom w:val="0"/>
      <w:divBdr>
        <w:top w:val="none" w:sz="0" w:space="0" w:color="auto"/>
        <w:left w:val="none" w:sz="0" w:space="0" w:color="auto"/>
        <w:bottom w:val="none" w:sz="0" w:space="0" w:color="auto"/>
        <w:right w:val="none" w:sz="0" w:space="0" w:color="auto"/>
      </w:divBdr>
    </w:div>
    <w:div w:id="913468482">
      <w:bodyDiv w:val="1"/>
      <w:marLeft w:val="0"/>
      <w:marRight w:val="0"/>
      <w:marTop w:val="0"/>
      <w:marBottom w:val="0"/>
      <w:divBdr>
        <w:top w:val="none" w:sz="0" w:space="0" w:color="auto"/>
        <w:left w:val="none" w:sz="0" w:space="0" w:color="auto"/>
        <w:bottom w:val="none" w:sz="0" w:space="0" w:color="auto"/>
        <w:right w:val="none" w:sz="0" w:space="0" w:color="auto"/>
      </w:divBdr>
    </w:div>
    <w:div w:id="922185389">
      <w:bodyDiv w:val="1"/>
      <w:marLeft w:val="0"/>
      <w:marRight w:val="0"/>
      <w:marTop w:val="0"/>
      <w:marBottom w:val="0"/>
      <w:divBdr>
        <w:top w:val="none" w:sz="0" w:space="0" w:color="auto"/>
        <w:left w:val="none" w:sz="0" w:space="0" w:color="auto"/>
        <w:bottom w:val="none" w:sz="0" w:space="0" w:color="auto"/>
        <w:right w:val="none" w:sz="0" w:space="0" w:color="auto"/>
      </w:divBdr>
    </w:div>
    <w:div w:id="935753248">
      <w:bodyDiv w:val="1"/>
      <w:marLeft w:val="0"/>
      <w:marRight w:val="0"/>
      <w:marTop w:val="0"/>
      <w:marBottom w:val="0"/>
      <w:divBdr>
        <w:top w:val="none" w:sz="0" w:space="0" w:color="auto"/>
        <w:left w:val="none" w:sz="0" w:space="0" w:color="auto"/>
        <w:bottom w:val="none" w:sz="0" w:space="0" w:color="auto"/>
        <w:right w:val="none" w:sz="0" w:space="0" w:color="auto"/>
      </w:divBdr>
    </w:div>
    <w:div w:id="941842626">
      <w:bodyDiv w:val="1"/>
      <w:marLeft w:val="0"/>
      <w:marRight w:val="0"/>
      <w:marTop w:val="0"/>
      <w:marBottom w:val="0"/>
      <w:divBdr>
        <w:top w:val="none" w:sz="0" w:space="0" w:color="auto"/>
        <w:left w:val="none" w:sz="0" w:space="0" w:color="auto"/>
        <w:bottom w:val="none" w:sz="0" w:space="0" w:color="auto"/>
        <w:right w:val="none" w:sz="0" w:space="0" w:color="auto"/>
      </w:divBdr>
    </w:div>
    <w:div w:id="986394503">
      <w:bodyDiv w:val="1"/>
      <w:marLeft w:val="0"/>
      <w:marRight w:val="0"/>
      <w:marTop w:val="0"/>
      <w:marBottom w:val="0"/>
      <w:divBdr>
        <w:top w:val="none" w:sz="0" w:space="0" w:color="auto"/>
        <w:left w:val="none" w:sz="0" w:space="0" w:color="auto"/>
        <w:bottom w:val="none" w:sz="0" w:space="0" w:color="auto"/>
        <w:right w:val="none" w:sz="0" w:space="0" w:color="auto"/>
      </w:divBdr>
    </w:div>
    <w:div w:id="989285854">
      <w:bodyDiv w:val="1"/>
      <w:marLeft w:val="0"/>
      <w:marRight w:val="0"/>
      <w:marTop w:val="0"/>
      <w:marBottom w:val="0"/>
      <w:divBdr>
        <w:top w:val="none" w:sz="0" w:space="0" w:color="auto"/>
        <w:left w:val="none" w:sz="0" w:space="0" w:color="auto"/>
        <w:bottom w:val="none" w:sz="0" w:space="0" w:color="auto"/>
        <w:right w:val="none" w:sz="0" w:space="0" w:color="auto"/>
      </w:divBdr>
    </w:div>
    <w:div w:id="999699263">
      <w:bodyDiv w:val="1"/>
      <w:marLeft w:val="0"/>
      <w:marRight w:val="0"/>
      <w:marTop w:val="0"/>
      <w:marBottom w:val="0"/>
      <w:divBdr>
        <w:top w:val="none" w:sz="0" w:space="0" w:color="auto"/>
        <w:left w:val="none" w:sz="0" w:space="0" w:color="auto"/>
        <w:bottom w:val="none" w:sz="0" w:space="0" w:color="auto"/>
        <w:right w:val="none" w:sz="0" w:space="0" w:color="auto"/>
      </w:divBdr>
    </w:div>
    <w:div w:id="1031955410">
      <w:bodyDiv w:val="1"/>
      <w:marLeft w:val="0"/>
      <w:marRight w:val="0"/>
      <w:marTop w:val="0"/>
      <w:marBottom w:val="0"/>
      <w:divBdr>
        <w:top w:val="none" w:sz="0" w:space="0" w:color="auto"/>
        <w:left w:val="none" w:sz="0" w:space="0" w:color="auto"/>
        <w:bottom w:val="none" w:sz="0" w:space="0" w:color="auto"/>
        <w:right w:val="none" w:sz="0" w:space="0" w:color="auto"/>
      </w:divBdr>
    </w:div>
    <w:div w:id="1033307367">
      <w:bodyDiv w:val="1"/>
      <w:marLeft w:val="0"/>
      <w:marRight w:val="0"/>
      <w:marTop w:val="0"/>
      <w:marBottom w:val="0"/>
      <w:divBdr>
        <w:top w:val="none" w:sz="0" w:space="0" w:color="auto"/>
        <w:left w:val="none" w:sz="0" w:space="0" w:color="auto"/>
        <w:bottom w:val="none" w:sz="0" w:space="0" w:color="auto"/>
        <w:right w:val="none" w:sz="0" w:space="0" w:color="auto"/>
      </w:divBdr>
    </w:div>
    <w:div w:id="1058894533">
      <w:bodyDiv w:val="1"/>
      <w:marLeft w:val="0"/>
      <w:marRight w:val="0"/>
      <w:marTop w:val="0"/>
      <w:marBottom w:val="0"/>
      <w:divBdr>
        <w:top w:val="none" w:sz="0" w:space="0" w:color="auto"/>
        <w:left w:val="none" w:sz="0" w:space="0" w:color="auto"/>
        <w:bottom w:val="none" w:sz="0" w:space="0" w:color="auto"/>
        <w:right w:val="none" w:sz="0" w:space="0" w:color="auto"/>
      </w:divBdr>
    </w:div>
    <w:div w:id="1094089443">
      <w:bodyDiv w:val="1"/>
      <w:marLeft w:val="0"/>
      <w:marRight w:val="0"/>
      <w:marTop w:val="0"/>
      <w:marBottom w:val="0"/>
      <w:divBdr>
        <w:top w:val="none" w:sz="0" w:space="0" w:color="auto"/>
        <w:left w:val="none" w:sz="0" w:space="0" w:color="auto"/>
        <w:bottom w:val="none" w:sz="0" w:space="0" w:color="auto"/>
        <w:right w:val="none" w:sz="0" w:space="0" w:color="auto"/>
      </w:divBdr>
    </w:div>
    <w:div w:id="1169558431">
      <w:bodyDiv w:val="1"/>
      <w:marLeft w:val="0"/>
      <w:marRight w:val="0"/>
      <w:marTop w:val="0"/>
      <w:marBottom w:val="0"/>
      <w:divBdr>
        <w:top w:val="none" w:sz="0" w:space="0" w:color="auto"/>
        <w:left w:val="none" w:sz="0" w:space="0" w:color="auto"/>
        <w:bottom w:val="none" w:sz="0" w:space="0" w:color="auto"/>
        <w:right w:val="none" w:sz="0" w:space="0" w:color="auto"/>
      </w:divBdr>
    </w:div>
    <w:div w:id="1181822900">
      <w:bodyDiv w:val="1"/>
      <w:marLeft w:val="0"/>
      <w:marRight w:val="0"/>
      <w:marTop w:val="0"/>
      <w:marBottom w:val="0"/>
      <w:divBdr>
        <w:top w:val="none" w:sz="0" w:space="0" w:color="auto"/>
        <w:left w:val="none" w:sz="0" w:space="0" w:color="auto"/>
        <w:bottom w:val="none" w:sz="0" w:space="0" w:color="auto"/>
        <w:right w:val="none" w:sz="0" w:space="0" w:color="auto"/>
      </w:divBdr>
    </w:div>
    <w:div w:id="1202983910">
      <w:bodyDiv w:val="1"/>
      <w:marLeft w:val="0"/>
      <w:marRight w:val="0"/>
      <w:marTop w:val="0"/>
      <w:marBottom w:val="0"/>
      <w:divBdr>
        <w:top w:val="none" w:sz="0" w:space="0" w:color="auto"/>
        <w:left w:val="none" w:sz="0" w:space="0" w:color="auto"/>
        <w:bottom w:val="none" w:sz="0" w:space="0" w:color="auto"/>
        <w:right w:val="none" w:sz="0" w:space="0" w:color="auto"/>
      </w:divBdr>
    </w:div>
    <w:div w:id="1209534827">
      <w:bodyDiv w:val="1"/>
      <w:marLeft w:val="0"/>
      <w:marRight w:val="0"/>
      <w:marTop w:val="0"/>
      <w:marBottom w:val="0"/>
      <w:divBdr>
        <w:top w:val="none" w:sz="0" w:space="0" w:color="auto"/>
        <w:left w:val="none" w:sz="0" w:space="0" w:color="auto"/>
        <w:bottom w:val="none" w:sz="0" w:space="0" w:color="auto"/>
        <w:right w:val="none" w:sz="0" w:space="0" w:color="auto"/>
      </w:divBdr>
    </w:div>
    <w:div w:id="1218590348">
      <w:bodyDiv w:val="1"/>
      <w:marLeft w:val="0"/>
      <w:marRight w:val="0"/>
      <w:marTop w:val="0"/>
      <w:marBottom w:val="0"/>
      <w:divBdr>
        <w:top w:val="none" w:sz="0" w:space="0" w:color="auto"/>
        <w:left w:val="none" w:sz="0" w:space="0" w:color="auto"/>
        <w:bottom w:val="none" w:sz="0" w:space="0" w:color="auto"/>
        <w:right w:val="none" w:sz="0" w:space="0" w:color="auto"/>
      </w:divBdr>
    </w:div>
    <w:div w:id="1252619843">
      <w:bodyDiv w:val="1"/>
      <w:marLeft w:val="0"/>
      <w:marRight w:val="0"/>
      <w:marTop w:val="0"/>
      <w:marBottom w:val="0"/>
      <w:divBdr>
        <w:top w:val="none" w:sz="0" w:space="0" w:color="auto"/>
        <w:left w:val="none" w:sz="0" w:space="0" w:color="auto"/>
        <w:bottom w:val="none" w:sz="0" w:space="0" w:color="auto"/>
        <w:right w:val="none" w:sz="0" w:space="0" w:color="auto"/>
      </w:divBdr>
    </w:div>
    <w:div w:id="1292590096">
      <w:bodyDiv w:val="1"/>
      <w:marLeft w:val="0"/>
      <w:marRight w:val="0"/>
      <w:marTop w:val="0"/>
      <w:marBottom w:val="0"/>
      <w:divBdr>
        <w:top w:val="none" w:sz="0" w:space="0" w:color="auto"/>
        <w:left w:val="none" w:sz="0" w:space="0" w:color="auto"/>
        <w:bottom w:val="none" w:sz="0" w:space="0" w:color="auto"/>
        <w:right w:val="none" w:sz="0" w:space="0" w:color="auto"/>
      </w:divBdr>
    </w:div>
    <w:div w:id="1301494072">
      <w:bodyDiv w:val="1"/>
      <w:marLeft w:val="0"/>
      <w:marRight w:val="0"/>
      <w:marTop w:val="0"/>
      <w:marBottom w:val="0"/>
      <w:divBdr>
        <w:top w:val="none" w:sz="0" w:space="0" w:color="auto"/>
        <w:left w:val="none" w:sz="0" w:space="0" w:color="auto"/>
        <w:bottom w:val="none" w:sz="0" w:space="0" w:color="auto"/>
        <w:right w:val="none" w:sz="0" w:space="0" w:color="auto"/>
      </w:divBdr>
    </w:div>
    <w:div w:id="1313756802">
      <w:bodyDiv w:val="1"/>
      <w:marLeft w:val="0"/>
      <w:marRight w:val="0"/>
      <w:marTop w:val="0"/>
      <w:marBottom w:val="0"/>
      <w:divBdr>
        <w:top w:val="none" w:sz="0" w:space="0" w:color="auto"/>
        <w:left w:val="none" w:sz="0" w:space="0" w:color="auto"/>
        <w:bottom w:val="none" w:sz="0" w:space="0" w:color="auto"/>
        <w:right w:val="none" w:sz="0" w:space="0" w:color="auto"/>
      </w:divBdr>
    </w:div>
    <w:div w:id="1333491321">
      <w:bodyDiv w:val="1"/>
      <w:marLeft w:val="0"/>
      <w:marRight w:val="0"/>
      <w:marTop w:val="0"/>
      <w:marBottom w:val="0"/>
      <w:divBdr>
        <w:top w:val="none" w:sz="0" w:space="0" w:color="auto"/>
        <w:left w:val="none" w:sz="0" w:space="0" w:color="auto"/>
        <w:bottom w:val="none" w:sz="0" w:space="0" w:color="auto"/>
        <w:right w:val="none" w:sz="0" w:space="0" w:color="auto"/>
      </w:divBdr>
    </w:div>
    <w:div w:id="1348676850">
      <w:bodyDiv w:val="1"/>
      <w:marLeft w:val="0"/>
      <w:marRight w:val="0"/>
      <w:marTop w:val="0"/>
      <w:marBottom w:val="0"/>
      <w:divBdr>
        <w:top w:val="none" w:sz="0" w:space="0" w:color="auto"/>
        <w:left w:val="none" w:sz="0" w:space="0" w:color="auto"/>
        <w:bottom w:val="none" w:sz="0" w:space="0" w:color="auto"/>
        <w:right w:val="none" w:sz="0" w:space="0" w:color="auto"/>
      </w:divBdr>
    </w:div>
    <w:div w:id="1403986854">
      <w:bodyDiv w:val="1"/>
      <w:marLeft w:val="0"/>
      <w:marRight w:val="0"/>
      <w:marTop w:val="0"/>
      <w:marBottom w:val="0"/>
      <w:divBdr>
        <w:top w:val="none" w:sz="0" w:space="0" w:color="auto"/>
        <w:left w:val="none" w:sz="0" w:space="0" w:color="auto"/>
        <w:bottom w:val="none" w:sz="0" w:space="0" w:color="auto"/>
        <w:right w:val="none" w:sz="0" w:space="0" w:color="auto"/>
      </w:divBdr>
    </w:div>
    <w:div w:id="1432122844">
      <w:bodyDiv w:val="1"/>
      <w:marLeft w:val="0"/>
      <w:marRight w:val="0"/>
      <w:marTop w:val="0"/>
      <w:marBottom w:val="0"/>
      <w:divBdr>
        <w:top w:val="none" w:sz="0" w:space="0" w:color="auto"/>
        <w:left w:val="none" w:sz="0" w:space="0" w:color="auto"/>
        <w:bottom w:val="none" w:sz="0" w:space="0" w:color="auto"/>
        <w:right w:val="none" w:sz="0" w:space="0" w:color="auto"/>
      </w:divBdr>
    </w:div>
    <w:div w:id="1460100270">
      <w:bodyDiv w:val="1"/>
      <w:marLeft w:val="0"/>
      <w:marRight w:val="0"/>
      <w:marTop w:val="0"/>
      <w:marBottom w:val="0"/>
      <w:divBdr>
        <w:top w:val="none" w:sz="0" w:space="0" w:color="auto"/>
        <w:left w:val="none" w:sz="0" w:space="0" w:color="auto"/>
        <w:bottom w:val="none" w:sz="0" w:space="0" w:color="auto"/>
        <w:right w:val="none" w:sz="0" w:space="0" w:color="auto"/>
      </w:divBdr>
    </w:div>
    <w:div w:id="1470443676">
      <w:bodyDiv w:val="1"/>
      <w:marLeft w:val="0"/>
      <w:marRight w:val="0"/>
      <w:marTop w:val="0"/>
      <w:marBottom w:val="0"/>
      <w:divBdr>
        <w:top w:val="none" w:sz="0" w:space="0" w:color="auto"/>
        <w:left w:val="none" w:sz="0" w:space="0" w:color="auto"/>
        <w:bottom w:val="none" w:sz="0" w:space="0" w:color="auto"/>
        <w:right w:val="none" w:sz="0" w:space="0" w:color="auto"/>
      </w:divBdr>
      <w:divsChild>
        <w:div w:id="292903842">
          <w:marLeft w:val="0"/>
          <w:marRight w:val="0"/>
          <w:marTop w:val="0"/>
          <w:marBottom w:val="0"/>
          <w:divBdr>
            <w:top w:val="none" w:sz="0" w:space="0" w:color="auto"/>
            <w:left w:val="none" w:sz="0" w:space="0" w:color="auto"/>
            <w:bottom w:val="none" w:sz="0" w:space="0" w:color="auto"/>
            <w:right w:val="none" w:sz="0" w:space="0" w:color="auto"/>
          </w:divBdr>
        </w:div>
        <w:div w:id="896017986">
          <w:marLeft w:val="0"/>
          <w:marRight w:val="0"/>
          <w:marTop w:val="0"/>
          <w:marBottom w:val="0"/>
          <w:divBdr>
            <w:top w:val="none" w:sz="0" w:space="0" w:color="auto"/>
            <w:left w:val="none" w:sz="0" w:space="0" w:color="auto"/>
            <w:bottom w:val="none" w:sz="0" w:space="0" w:color="auto"/>
            <w:right w:val="none" w:sz="0" w:space="0" w:color="auto"/>
          </w:divBdr>
        </w:div>
        <w:div w:id="1042099114">
          <w:marLeft w:val="0"/>
          <w:marRight w:val="0"/>
          <w:marTop w:val="0"/>
          <w:marBottom w:val="0"/>
          <w:divBdr>
            <w:top w:val="none" w:sz="0" w:space="0" w:color="auto"/>
            <w:left w:val="none" w:sz="0" w:space="0" w:color="auto"/>
            <w:bottom w:val="none" w:sz="0" w:space="0" w:color="auto"/>
            <w:right w:val="none" w:sz="0" w:space="0" w:color="auto"/>
          </w:divBdr>
        </w:div>
        <w:div w:id="1211042268">
          <w:marLeft w:val="0"/>
          <w:marRight w:val="0"/>
          <w:marTop w:val="0"/>
          <w:marBottom w:val="0"/>
          <w:divBdr>
            <w:top w:val="none" w:sz="0" w:space="0" w:color="auto"/>
            <w:left w:val="none" w:sz="0" w:space="0" w:color="auto"/>
            <w:bottom w:val="none" w:sz="0" w:space="0" w:color="auto"/>
            <w:right w:val="none" w:sz="0" w:space="0" w:color="auto"/>
          </w:divBdr>
        </w:div>
      </w:divsChild>
    </w:div>
    <w:div w:id="1558861919">
      <w:bodyDiv w:val="1"/>
      <w:marLeft w:val="0"/>
      <w:marRight w:val="0"/>
      <w:marTop w:val="0"/>
      <w:marBottom w:val="0"/>
      <w:divBdr>
        <w:top w:val="none" w:sz="0" w:space="0" w:color="auto"/>
        <w:left w:val="none" w:sz="0" w:space="0" w:color="auto"/>
        <w:bottom w:val="none" w:sz="0" w:space="0" w:color="auto"/>
        <w:right w:val="none" w:sz="0" w:space="0" w:color="auto"/>
      </w:divBdr>
    </w:div>
    <w:div w:id="1584222237">
      <w:bodyDiv w:val="1"/>
      <w:marLeft w:val="0"/>
      <w:marRight w:val="0"/>
      <w:marTop w:val="0"/>
      <w:marBottom w:val="0"/>
      <w:divBdr>
        <w:top w:val="none" w:sz="0" w:space="0" w:color="auto"/>
        <w:left w:val="none" w:sz="0" w:space="0" w:color="auto"/>
        <w:bottom w:val="none" w:sz="0" w:space="0" w:color="auto"/>
        <w:right w:val="none" w:sz="0" w:space="0" w:color="auto"/>
      </w:divBdr>
    </w:div>
    <w:div w:id="1617298361">
      <w:bodyDiv w:val="1"/>
      <w:marLeft w:val="0"/>
      <w:marRight w:val="0"/>
      <w:marTop w:val="0"/>
      <w:marBottom w:val="0"/>
      <w:divBdr>
        <w:top w:val="none" w:sz="0" w:space="0" w:color="auto"/>
        <w:left w:val="none" w:sz="0" w:space="0" w:color="auto"/>
        <w:bottom w:val="none" w:sz="0" w:space="0" w:color="auto"/>
        <w:right w:val="none" w:sz="0" w:space="0" w:color="auto"/>
      </w:divBdr>
    </w:div>
    <w:div w:id="1693339374">
      <w:bodyDiv w:val="1"/>
      <w:marLeft w:val="0"/>
      <w:marRight w:val="0"/>
      <w:marTop w:val="0"/>
      <w:marBottom w:val="0"/>
      <w:divBdr>
        <w:top w:val="none" w:sz="0" w:space="0" w:color="auto"/>
        <w:left w:val="none" w:sz="0" w:space="0" w:color="auto"/>
        <w:bottom w:val="none" w:sz="0" w:space="0" w:color="auto"/>
        <w:right w:val="none" w:sz="0" w:space="0" w:color="auto"/>
      </w:divBdr>
    </w:div>
    <w:div w:id="1700934907">
      <w:bodyDiv w:val="1"/>
      <w:marLeft w:val="0"/>
      <w:marRight w:val="0"/>
      <w:marTop w:val="0"/>
      <w:marBottom w:val="0"/>
      <w:divBdr>
        <w:top w:val="none" w:sz="0" w:space="0" w:color="auto"/>
        <w:left w:val="none" w:sz="0" w:space="0" w:color="auto"/>
        <w:bottom w:val="none" w:sz="0" w:space="0" w:color="auto"/>
        <w:right w:val="none" w:sz="0" w:space="0" w:color="auto"/>
      </w:divBdr>
    </w:div>
    <w:div w:id="1707481803">
      <w:bodyDiv w:val="1"/>
      <w:marLeft w:val="0"/>
      <w:marRight w:val="0"/>
      <w:marTop w:val="0"/>
      <w:marBottom w:val="0"/>
      <w:divBdr>
        <w:top w:val="none" w:sz="0" w:space="0" w:color="auto"/>
        <w:left w:val="none" w:sz="0" w:space="0" w:color="auto"/>
        <w:bottom w:val="none" w:sz="0" w:space="0" w:color="auto"/>
        <w:right w:val="none" w:sz="0" w:space="0" w:color="auto"/>
      </w:divBdr>
    </w:div>
    <w:div w:id="1716926736">
      <w:bodyDiv w:val="1"/>
      <w:marLeft w:val="0"/>
      <w:marRight w:val="0"/>
      <w:marTop w:val="0"/>
      <w:marBottom w:val="0"/>
      <w:divBdr>
        <w:top w:val="none" w:sz="0" w:space="0" w:color="auto"/>
        <w:left w:val="none" w:sz="0" w:space="0" w:color="auto"/>
        <w:bottom w:val="none" w:sz="0" w:space="0" w:color="auto"/>
        <w:right w:val="none" w:sz="0" w:space="0" w:color="auto"/>
      </w:divBdr>
    </w:div>
    <w:div w:id="1725367637">
      <w:bodyDiv w:val="1"/>
      <w:marLeft w:val="0"/>
      <w:marRight w:val="0"/>
      <w:marTop w:val="0"/>
      <w:marBottom w:val="0"/>
      <w:divBdr>
        <w:top w:val="none" w:sz="0" w:space="0" w:color="auto"/>
        <w:left w:val="none" w:sz="0" w:space="0" w:color="auto"/>
        <w:bottom w:val="none" w:sz="0" w:space="0" w:color="auto"/>
        <w:right w:val="none" w:sz="0" w:space="0" w:color="auto"/>
      </w:divBdr>
      <w:divsChild>
        <w:div w:id="676544909">
          <w:marLeft w:val="0"/>
          <w:marRight w:val="0"/>
          <w:marTop w:val="0"/>
          <w:marBottom w:val="0"/>
          <w:divBdr>
            <w:top w:val="none" w:sz="0" w:space="0" w:color="auto"/>
            <w:left w:val="none" w:sz="0" w:space="0" w:color="auto"/>
            <w:bottom w:val="none" w:sz="0" w:space="0" w:color="auto"/>
            <w:right w:val="none" w:sz="0" w:space="0" w:color="auto"/>
          </w:divBdr>
          <w:divsChild>
            <w:div w:id="1586646389">
              <w:marLeft w:val="0"/>
              <w:marRight w:val="0"/>
              <w:marTop w:val="0"/>
              <w:marBottom w:val="0"/>
              <w:divBdr>
                <w:top w:val="none" w:sz="0" w:space="0" w:color="auto"/>
                <w:left w:val="none" w:sz="0" w:space="0" w:color="auto"/>
                <w:bottom w:val="none" w:sz="0" w:space="0" w:color="auto"/>
                <w:right w:val="none" w:sz="0" w:space="0" w:color="auto"/>
              </w:divBdr>
              <w:divsChild>
                <w:div w:id="1792170213">
                  <w:marLeft w:val="0"/>
                  <w:marRight w:val="0"/>
                  <w:marTop w:val="0"/>
                  <w:marBottom w:val="0"/>
                  <w:divBdr>
                    <w:top w:val="none" w:sz="0" w:space="0" w:color="auto"/>
                    <w:left w:val="none" w:sz="0" w:space="0" w:color="auto"/>
                    <w:bottom w:val="none" w:sz="0" w:space="0" w:color="auto"/>
                    <w:right w:val="none" w:sz="0" w:space="0" w:color="auto"/>
                  </w:divBdr>
                  <w:divsChild>
                    <w:div w:id="682634523">
                      <w:marLeft w:val="0"/>
                      <w:marRight w:val="0"/>
                      <w:marTop w:val="0"/>
                      <w:marBottom w:val="0"/>
                      <w:divBdr>
                        <w:top w:val="none" w:sz="0" w:space="0" w:color="auto"/>
                        <w:left w:val="none" w:sz="0" w:space="0" w:color="auto"/>
                        <w:bottom w:val="none" w:sz="0" w:space="0" w:color="auto"/>
                        <w:right w:val="none" w:sz="0" w:space="0" w:color="auto"/>
                      </w:divBdr>
                      <w:divsChild>
                        <w:div w:id="1177117971">
                          <w:marLeft w:val="0"/>
                          <w:marRight w:val="0"/>
                          <w:marTop w:val="0"/>
                          <w:marBottom w:val="0"/>
                          <w:divBdr>
                            <w:top w:val="none" w:sz="0" w:space="0" w:color="auto"/>
                            <w:left w:val="none" w:sz="0" w:space="0" w:color="auto"/>
                            <w:bottom w:val="none" w:sz="0" w:space="0" w:color="auto"/>
                            <w:right w:val="none" w:sz="0" w:space="0" w:color="auto"/>
                          </w:divBdr>
                          <w:divsChild>
                            <w:div w:id="1997563649">
                              <w:marLeft w:val="0"/>
                              <w:marRight w:val="0"/>
                              <w:marTop w:val="0"/>
                              <w:marBottom w:val="0"/>
                              <w:divBdr>
                                <w:top w:val="none" w:sz="0" w:space="0" w:color="auto"/>
                                <w:left w:val="none" w:sz="0" w:space="0" w:color="auto"/>
                                <w:bottom w:val="none" w:sz="0" w:space="0" w:color="auto"/>
                                <w:right w:val="none" w:sz="0" w:space="0" w:color="auto"/>
                              </w:divBdr>
                              <w:divsChild>
                                <w:div w:id="1002776548">
                                  <w:marLeft w:val="0"/>
                                  <w:marRight w:val="0"/>
                                  <w:marTop w:val="0"/>
                                  <w:marBottom w:val="0"/>
                                  <w:divBdr>
                                    <w:top w:val="none" w:sz="0" w:space="0" w:color="auto"/>
                                    <w:left w:val="none" w:sz="0" w:space="0" w:color="auto"/>
                                    <w:bottom w:val="none" w:sz="0" w:space="0" w:color="auto"/>
                                    <w:right w:val="none" w:sz="0" w:space="0" w:color="auto"/>
                                  </w:divBdr>
                                  <w:divsChild>
                                    <w:div w:id="28377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062768">
                      <w:marLeft w:val="0"/>
                      <w:marRight w:val="0"/>
                      <w:marTop w:val="0"/>
                      <w:marBottom w:val="0"/>
                      <w:divBdr>
                        <w:top w:val="none" w:sz="0" w:space="0" w:color="auto"/>
                        <w:left w:val="none" w:sz="0" w:space="0" w:color="auto"/>
                        <w:bottom w:val="none" w:sz="0" w:space="0" w:color="auto"/>
                        <w:right w:val="none" w:sz="0" w:space="0" w:color="auto"/>
                      </w:divBdr>
                      <w:divsChild>
                        <w:div w:id="176954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8845619">
      <w:bodyDiv w:val="1"/>
      <w:marLeft w:val="0"/>
      <w:marRight w:val="0"/>
      <w:marTop w:val="0"/>
      <w:marBottom w:val="0"/>
      <w:divBdr>
        <w:top w:val="none" w:sz="0" w:space="0" w:color="auto"/>
        <w:left w:val="none" w:sz="0" w:space="0" w:color="auto"/>
        <w:bottom w:val="none" w:sz="0" w:space="0" w:color="auto"/>
        <w:right w:val="none" w:sz="0" w:space="0" w:color="auto"/>
      </w:divBdr>
    </w:div>
    <w:div w:id="1861166305">
      <w:bodyDiv w:val="1"/>
      <w:marLeft w:val="0"/>
      <w:marRight w:val="0"/>
      <w:marTop w:val="0"/>
      <w:marBottom w:val="0"/>
      <w:divBdr>
        <w:top w:val="none" w:sz="0" w:space="0" w:color="auto"/>
        <w:left w:val="none" w:sz="0" w:space="0" w:color="auto"/>
        <w:bottom w:val="none" w:sz="0" w:space="0" w:color="auto"/>
        <w:right w:val="none" w:sz="0" w:space="0" w:color="auto"/>
      </w:divBdr>
    </w:div>
    <w:div w:id="1865096269">
      <w:bodyDiv w:val="1"/>
      <w:marLeft w:val="0"/>
      <w:marRight w:val="0"/>
      <w:marTop w:val="0"/>
      <w:marBottom w:val="0"/>
      <w:divBdr>
        <w:top w:val="none" w:sz="0" w:space="0" w:color="auto"/>
        <w:left w:val="none" w:sz="0" w:space="0" w:color="auto"/>
        <w:bottom w:val="none" w:sz="0" w:space="0" w:color="auto"/>
        <w:right w:val="none" w:sz="0" w:space="0" w:color="auto"/>
      </w:divBdr>
    </w:div>
    <w:div w:id="1875725477">
      <w:bodyDiv w:val="1"/>
      <w:marLeft w:val="0"/>
      <w:marRight w:val="0"/>
      <w:marTop w:val="0"/>
      <w:marBottom w:val="0"/>
      <w:divBdr>
        <w:top w:val="none" w:sz="0" w:space="0" w:color="auto"/>
        <w:left w:val="none" w:sz="0" w:space="0" w:color="auto"/>
        <w:bottom w:val="none" w:sz="0" w:space="0" w:color="auto"/>
        <w:right w:val="none" w:sz="0" w:space="0" w:color="auto"/>
      </w:divBdr>
    </w:div>
    <w:div w:id="1919709265">
      <w:bodyDiv w:val="1"/>
      <w:marLeft w:val="0"/>
      <w:marRight w:val="0"/>
      <w:marTop w:val="0"/>
      <w:marBottom w:val="0"/>
      <w:divBdr>
        <w:top w:val="none" w:sz="0" w:space="0" w:color="auto"/>
        <w:left w:val="none" w:sz="0" w:space="0" w:color="auto"/>
        <w:bottom w:val="none" w:sz="0" w:space="0" w:color="auto"/>
        <w:right w:val="none" w:sz="0" w:space="0" w:color="auto"/>
      </w:divBdr>
    </w:div>
    <w:div w:id="1950967091">
      <w:bodyDiv w:val="1"/>
      <w:marLeft w:val="0"/>
      <w:marRight w:val="0"/>
      <w:marTop w:val="0"/>
      <w:marBottom w:val="0"/>
      <w:divBdr>
        <w:top w:val="none" w:sz="0" w:space="0" w:color="auto"/>
        <w:left w:val="none" w:sz="0" w:space="0" w:color="auto"/>
        <w:bottom w:val="none" w:sz="0" w:space="0" w:color="auto"/>
        <w:right w:val="none" w:sz="0" w:space="0" w:color="auto"/>
      </w:divBdr>
    </w:div>
    <w:div w:id="2001231963">
      <w:bodyDiv w:val="1"/>
      <w:marLeft w:val="0"/>
      <w:marRight w:val="0"/>
      <w:marTop w:val="0"/>
      <w:marBottom w:val="0"/>
      <w:divBdr>
        <w:top w:val="none" w:sz="0" w:space="0" w:color="auto"/>
        <w:left w:val="none" w:sz="0" w:space="0" w:color="auto"/>
        <w:bottom w:val="none" w:sz="0" w:space="0" w:color="auto"/>
        <w:right w:val="none" w:sz="0" w:space="0" w:color="auto"/>
      </w:divBdr>
    </w:div>
    <w:div w:id="2025981179">
      <w:bodyDiv w:val="1"/>
      <w:marLeft w:val="0"/>
      <w:marRight w:val="0"/>
      <w:marTop w:val="0"/>
      <w:marBottom w:val="0"/>
      <w:divBdr>
        <w:top w:val="none" w:sz="0" w:space="0" w:color="auto"/>
        <w:left w:val="none" w:sz="0" w:space="0" w:color="auto"/>
        <w:bottom w:val="none" w:sz="0" w:space="0" w:color="auto"/>
        <w:right w:val="none" w:sz="0" w:space="0" w:color="auto"/>
      </w:divBdr>
    </w:div>
    <w:div w:id="2062752841">
      <w:bodyDiv w:val="1"/>
      <w:marLeft w:val="0"/>
      <w:marRight w:val="0"/>
      <w:marTop w:val="0"/>
      <w:marBottom w:val="0"/>
      <w:divBdr>
        <w:top w:val="none" w:sz="0" w:space="0" w:color="auto"/>
        <w:left w:val="none" w:sz="0" w:space="0" w:color="auto"/>
        <w:bottom w:val="none" w:sz="0" w:space="0" w:color="auto"/>
        <w:right w:val="none" w:sz="0" w:space="0" w:color="auto"/>
      </w:divBdr>
    </w:div>
    <w:div w:id="2071615445">
      <w:bodyDiv w:val="1"/>
      <w:marLeft w:val="0"/>
      <w:marRight w:val="0"/>
      <w:marTop w:val="0"/>
      <w:marBottom w:val="0"/>
      <w:divBdr>
        <w:top w:val="none" w:sz="0" w:space="0" w:color="auto"/>
        <w:left w:val="none" w:sz="0" w:space="0" w:color="auto"/>
        <w:bottom w:val="none" w:sz="0" w:space="0" w:color="auto"/>
        <w:right w:val="none" w:sz="0" w:space="0" w:color="auto"/>
      </w:divBdr>
    </w:div>
    <w:div w:id="2085953971">
      <w:bodyDiv w:val="1"/>
      <w:marLeft w:val="0"/>
      <w:marRight w:val="0"/>
      <w:marTop w:val="0"/>
      <w:marBottom w:val="0"/>
      <w:divBdr>
        <w:top w:val="none" w:sz="0" w:space="0" w:color="auto"/>
        <w:left w:val="none" w:sz="0" w:space="0" w:color="auto"/>
        <w:bottom w:val="none" w:sz="0" w:space="0" w:color="auto"/>
        <w:right w:val="none" w:sz="0" w:space="0" w:color="auto"/>
      </w:divBdr>
    </w:div>
    <w:div w:id="2096319126">
      <w:bodyDiv w:val="1"/>
      <w:marLeft w:val="0"/>
      <w:marRight w:val="0"/>
      <w:marTop w:val="0"/>
      <w:marBottom w:val="0"/>
      <w:divBdr>
        <w:top w:val="none" w:sz="0" w:space="0" w:color="auto"/>
        <w:left w:val="none" w:sz="0" w:space="0" w:color="auto"/>
        <w:bottom w:val="none" w:sz="0" w:space="0" w:color="auto"/>
        <w:right w:val="none" w:sz="0" w:space="0" w:color="auto"/>
      </w:divBdr>
    </w:div>
    <w:div w:id="2116971694">
      <w:bodyDiv w:val="1"/>
      <w:marLeft w:val="0"/>
      <w:marRight w:val="0"/>
      <w:marTop w:val="0"/>
      <w:marBottom w:val="0"/>
      <w:divBdr>
        <w:top w:val="none" w:sz="0" w:space="0" w:color="auto"/>
        <w:left w:val="none" w:sz="0" w:space="0" w:color="auto"/>
        <w:bottom w:val="none" w:sz="0" w:space="0" w:color="auto"/>
        <w:right w:val="none" w:sz="0" w:space="0" w:color="auto"/>
      </w:divBdr>
    </w:div>
    <w:div w:id="2129733661">
      <w:bodyDiv w:val="1"/>
      <w:marLeft w:val="0"/>
      <w:marRight w:val="0"/>
      <w:marTop w:val="0"/>
      <w:marBottom w:val="0"/>
      <w:divBdr>
        <w:top w:val="none" w:sz="0" w:space="0" w:color="auto"/>
        <w:left w:val="none" w:sz="0" w:space="0" w:color="auto"/>
        <w:bottom w:val="none" w:sz="0" w:space="0" w:color="auto"/>
        <w:right w:val="none" w:sz="0" w:space="0" w:color="auto"/>
      </w:divBdr>
    </w:div>
    <w:div w:id="2140024752">
      <w:bodyDiv w:val="1"/>
      <w:marLeft w:val="0"/>
      <w:marRight w:val="0"/>
      <w:marTop w:val="0"/>
      <w:marBottom w:val="0"/>
      <w:divBdr>
        <w:top w:val="none" w:sz="0" w:space="0" w:color="auto"/>
        <w:left w:val="none" w:sz="0" w:space="0" w:color="auto"/>
        <w:bottom w:val="none" w:sz="0" w:space="0" w:color="auto"/>
        <w:right w:val="none" w:sz="0" w:space="0" w:color="auto"/>
      </w:divBdr>
    </w:div>
    <w:div w:id="2142796774">
      <w:bodyDiv w:val="1"/>
      <w:marLeft w:val="0"/>
      <w:marRight w:val="0"/>
      <w:marTop w:val="0"/>
      <w:marBottom w:val="0"/>
      <w:divBdr>
        <w:top w:val="none" w:sz="0" w:space="0" w:color="auto"/>
        <w:left w:val="none" w:sz="0" w:space="0" w:color="auto"/>
        <w:bottom w:val="none" w:sz="0" w:space="0" w:color="auto"/>
        <w:right w:val="none" w:sz="0" w:space="0" w:color="auto"/>
      </w:divBdr>
    </w:div>
    <w:div w:id="214723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i.org/10.1515/9783110198553" TargetMode="External"/><Relationship Id="rId1" Type="http://schemas.openxmlformats.org/officeDocument/2006/relationships/hyperlink" Target="https://doi.org/10.1515/978311080217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ari\Documents\LindEdu\Templates\LingEdu_Word_Template_D.dotx" TargetMode="External"/></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74241-1E53-3645-8A70-CCF5B4290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LingEdu_Word_Template_D</Template>
  <TotalTime>0</TotalTime>
  <Pages>11</Pages>
  <Words>2411</Words>
  <Characters>15193</Characters>
  <Application>Microsoft Office Word</Application>
  <DocSecurity>0</DocSecurity>
  <Lines>126</Lines>
  <Paragraphs>35</Paragraphs>
  <ScaleCrop>false</ScaleCrop>
  <Company/>
  <LinksUpToDate>false</LinksUpToDate>
  <CharactersWithSpaces>17569</CharactersWithSpaces>
  <SharedDoc>false</SharedDoc>
  <HLinks>
    <vt:vector size="12" baseType="variant">
      <vt:variant>
        <vt:i4>1769558</vt:i4>
      </vt:variant>
      <vt:variant>
        <vt:i4>3</vt:i4>
      </vt:variant>
      <vt:variant>
        <vt:i4>0</vt:i4>
      </vt:variant>
      <vt:variant>
        <vt:i4>5</vt:i4>
      </vt:variant>
      <vt:variant>
        <vt:lpwstr>https://doi.org/10.1515/9783110198553</vt:lpwstr>
      </vt:variant>
      <vt:variant>
        <vt:lpwstr/>
      </vt:variant>
      <vt:variant>
        <vt:i4>1704027</vt:i4>
      </vt:variant>
      <vt:variant>
        <vt:i4>0</vt:i4>
      </vt:variant>
      <vt:variant>
        <vt:i4>0</vt:i4>
      </vt:variant>
      <vt:variant>
        <vt:i4>5</vt:i4>
      </vt:variant>
      <vt:variant>
        <vt:lpwstr>https://doi.org/10.1515/9783110802177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Noari</dc:creator>
  <cp:keywords/>
  <dc:description/>
  <cp:lastModifiedBy>Jehona Brahimi</cp:lastModifiedBy>
  <cp:revision>14</cp:revision>
  <dcterms:created xsi:type="dcterms:W3CDTF">2026-06-03T11:02:00Z</dcterms:created>
  <dcterms:modified xsi:type="dcterms:W3CDTF">2026-06-03T13:52:00Z</dcterms:modified>
</cp:coreProperties>
</file>